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B2C" w:rsidRDefault="00EB6B2C" w:rsidP="00EB6B2C">
      <w:pPr>
        <w:pStyle w:val="Annex"/>
      </w:pPr>
      <w:bookmarkStart w:id="0" w:name="_GoBack"/>
      <w:bookmarkEnd w:id="0"/>
    </w:p>
    <w:p w:rsidR="00EB6B2C" w:rsidRPr="00637625" w:rsidRDefault="00EB6B2C" w:rsidP="00EB6B2C">
      <w:pPr>
        <w:rPr>
          <w:b/>
        </w:rPr>
      </w:pPr>
    </w:p>
    <w:tbl>
      <w:tblPr>
        <w:tblStyle w:val="TableGrid"/>
        <w:tblW w:w="13750" w:type="dxa"/>
        <w:tblInd w:w="108" w:type="dxa"/>
        <w:tblLook w:val="04A0" w:firstRow="1" w:lastRow="0" w:firstColumn="1" w:lastColumn="0" w:noHBand="0" w:noVBand="1"/>
      </w:tblPr>
      <w:tblGrid>
        <w:gridCol w:w="959"/>
        <w:gridCol w:w="12791"/>
      </w:tblGrid>
      <w:tr w:rsidR="00EB6B2C" w:rsidTr="00653EB5">
        <w:tc>
          <w:tcPr>
            <w:tcW w:w="959"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Item</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Text</w:t>
            </w: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w:t>
            </w:r>
          </w:p>
        </w:tc>
        <w:tc>
          <w:tcPr>
            <w:tcW w:w="12791" w:type="dxa"/>
            <w:shd w:val="clear" w:color="auto" w:fill="auto"/>
          </w:tcPr>
          <w:p w:rsidR="00EB6B2C" w:rsidRPr="001C7DD4" w:rsidRDefault="00EB6B2C" w:rsidP="00653EB5">
            <w:pPr>
              <w:rPr>
                <w:rFonts w:asciiTheme="minorHAnsi" w:hAnsiTheme="minorHAnsi"/>
              </w:rPr>
            </w:pPr>
            <w:r w:rsidRPr="001C7DD4">
              <w:rPr>
                <w:rFonts w:asciiTheme="minorHAnsi" w:hAnsiTheme="minorHAnsi"/>
                <w:b/>
              </w:rPr>
              <w:t>General Regulations of the International Marine Aids to Navigation Association (IALA) 30 August 2013</w:t>
            </w: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2</w:t>
            </w:r>
          </w:p>
        </w:tc>
        <w:tc>
          <w:tcPr>
            <w:tcW w:w="12791" w:type="dxa"/>
            <w:shd w:val="clear" w:color="auto" w:fill="auto"/>
          </w:tcPr>
          <w:p w:rsidR="00EB6B2C" w:rsidRPr="001C7DD4" w:rsidRDefault="00EB6B2C" w:rsidP="00653EB5">
            <w:pPr>
              <w:pStyle w:val="Heading1"/>
              <w:numPr>
                <w:ilvl w:val="0"/>
                <w:numId w:val="0"/>
              </w:numPr>
              <w:ind w:left="567"/>
              <w:outlineLvl w:val="0"/>
              <w:rPr>
                <w:rFonts w:asciiTheme="minorHAnsi" w:hAnsiTheme="minorHAnsi"/>
                <w:b w:val="0"/>
                <w:sz w:val="22"/>
              </w:rPr>
            </w:pPr>
            <w:r w:rsidRPr="001C7DD4">
              <w:rPr>
                <w:rFonts w:asciiTheme="minorHAnsi" w:hAnsiTheme="minorHAnsi"/>
                <w:sz w:val="22"/>
              </w:rPr>
              <w:t>A.</w:t>
            </w:r>
            <w:r w:rsidRPr="001C7DD4">
              <w:rPr>
                <w:rFonts w:asciiTheme="minorHAnsi" w:hAnsiTheme="minorHAnsi"/>
                <w:sz w:val="22"/>
              </w:rPr>
              <w:tab/>
              <w:t>FUNCTIONS</w:t>
            </w:r>
          </w:p>
          <w:p w:rsidR="00EB6B2C" w:rsidRPr="001C7DD4" w:rsidRDefault="00EB6B2C" w:rsidP="00653EB5">
            <w:pPr>
              <w:pStyle w:val="Heading1"/>
              <w:numPr>
                <w:ilvl w:val="0"/>
                <w:numId w:val="0"/>
              </w:numPr>
              <w:ind w:left="567"/>
              <w:outlineLvl w:val="0"/>
              <w:rPr>
                <w:rFonts w:asciiTheme="minorHAnsi" w:hAnsiTheme="minorHAnsi"/>
                <w:b w:val="0"/>
                <w:sz w:val="22"/>
              </w:rPr>
            </w:pPr>
            <w:r w:rsidRPr="001C7DD4">
              <w:rPr>
                <w:rFonts w:asciiTheme="minorHAnsi" w:hAnsiTheme="minorHAnsi"/>
                <w:b w:val="0"/>
                <w:sz w:val="22"/>
              </w:rPr>
              <w:tab/>
              <w:t>1.</w:t>
            </w:r>
            <w:r w:rsidRPr="001C7DD4">
              <w:rPr>
                <w:rFonts w:asciiTheme="minorHAnsi" w:hAnsiTheme="minorHAnsi"/>
                <w:b w:val="0"/>
                <w:sz w:val="22"/>
              </w:rPr>
              <w:tab/>
            </w:r>
            <w:r w:rsidRPr="001C7DD4">
              <w:rPr>
                <w:rFonts w:asciiTheme="minorHAnsi" w:hAnsiTheme="minorHAnsi"/>
                <w:b w:val="0"/>
                <w:caps w:val="0"/>
                <w:sz w:val="22"/>
              </w:rPr>
              <w:t>The functions of IALA include:</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Developing international cooperation by promoting close working relationships and assistance between members;</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Collecting and circulating information about the activities of its members as well as encouraging, supporting and communicating recent developments;</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Facilitating mutual exchange of information with organisations representing the users of aids to navigation;</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Formulating and publishing appropriate recommendations, guidelines, manuals and other appropriate papers;</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Encouraging IALA members to take into account the development of multi-purpose systems which may also be used, for instance, to monitor the marine environment;</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Establishing committees, working groups or other such bodies as may be appropriate to study special issues;</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Facilitating assistance to services or organisations requesting help within the marine aids to navigation and allied fields, whether technical, organisational or training;</w:t>
            </w:r>
          </w:p>
          <w:p w:rsidR="00EB6B2C" w:rsidRPr="001C7DD4"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Organising conferences, symposiums, seminars, workshops and other events relevant to its work</w:t>
            </w:r>
          </w:p>
          <w:p w:rsidR="00EB6B2C" w:rsidRDefault="00EB6B2C" w:rsidP="00EB6B2C">
            <w:pPr>
              <w:pStyle w:val="Heading1"/>
              <w:numPr>
                <w:ilvl w:val="0"/>
                <w:numId w:val="9"/>
              </w:numPr>
              <w:spacing w:after="60"/>
              <w:outlineLvl w:val="0"/>
              <w:rPr>
                <w:rFonts w:asciiTheme="minorHAnsi" w:hAnsiTheme="minorHAnsi"/>
                <w:b w:val="0"/>
                <w:caps w:val="0"/>
                <w:sz w:val="22"/>
              </w:rPr>
            </w:pPr>
            <w:r w:rsidRPr="001C7DD4">
              <w:rPr>
                <w:rFonts w:asciiTheme="minorHAnsi" w:hAnsiTheme="minorHAnsi"/>
                <w:b w:val="0"/>
                <w:caps w:val="0"/>
                <w:sz w:val="22"/>
              </w:rPr>
              <w:t>Maintaining liaison and cooperating with relevant intergovernmental, international and other organisations, offering specialised advice where appropriate.</w:t>
            </w:r>
          </w:p>
          <w:p w:rsidR="00EB6B2C" w:rsidRDefault="00EB6B2C" w:rsidP="00653EB5">
            <w:pPr>
              <w:pStyle w:val="BodyText"/>
              <w:rPr>
                <w:lang w:eastAsia="de-DE"/>
              </w:rPr>
            </w:pPr>
          </w:p>
          <w:p w:rsidR="00EB6B2C" w:rsidRPr="00C0652A" w:rsidRDefault="00EB6B2C" w:rsidP="00653EB5">
            <w:pPr>
              <w:pStyle w:val="BodyText"/>
              <w:rPr>
                <w:lang w:eastAsia="de-DE"/>
              </w:rPr>
            </w:pPr>
          </w:p>
        </w:tc>
      </w:tr>
      <w:tr w:rsidR="00EB6B2C" w:rsidTr="00653EB5">
        <w:tc>
          <w:tcPr>
            <w:tcW w:w="959" w:type="dxa"/>
            <w:shd w:val="clear" w:color="auto" w:fill="auto"/>
          </w:tcPr>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lastRenderedPageBreak/>
              <w:t>3</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B.</w:t>
            </w:r>
            <w:r w:rsidRPr="001C7DD4">
              <w:rPr>
                <w:rFonts w:asciiTheme="minorHAnsi" w:hAnsiTheme="minorHAnsi"/>
                <w:b/>
              </w:rPr>
              <w:tab/>
              <w:t>OPERATIONS</w:t>
            </w:r>
          </w:p>
          <w:p w:rsidR="00EB6B2C" w:rsidRPr="001C7DD4" w:rsidRDefault="00EB6B2C" w:rsidP="00653EB5">
            <w:pPr>
              <w:rPr>
                <w:rFonts w:asciiTheme="minorHAnsi" w:hAnsiTheme="minorHAnsi"/>
              </w:rPr>
            </w:pPr>
          </w:p>
          <w:p w:rsidR="00EB6B2C" w:rsidRPr="001C7DD4" w:rsidRDefault="00EB6B2C" w:rsidP="00653EB5">
            <w:pPr>
              <w:rPr>
                <w:rFonts w:asciiTheme="minorHAnsi" w:hAnsiTheme="minorHAnsi"/>
                <w:b/>
              </w:rPr>
            </w:pPr>
            <w:r w:rsidRPr="001C7DD4">
              <w:rPr>
                <w:rFonts w:asciiTheme="minorHAnsi" w:hAnsiTheme="minorHAnsi"/>
                <w:b/>
              </w:rPr>
              <w:t>2.</w:t>
            </w:r>
            <w:r w:rsidRPr="001C7DD4">
              <w:rPr>
                <w:rFonts w:asciiTheme="minorHAnsi" w:hAnsiTheme="minorHAnsi"/>
                <w:b/>
              </w:rPr>
              <w:tab/>
              <w:t>Membership of IALA</w:t>
            </w:r>
          </w:p>
          <w:p w:rsidR="00EB6B2C" w:rsidRPr="001C7DD4" w:rsidRDefault="00EB6B2C" w:rsidP="00653EB5">
            <w:pPr>
              <w:rPr>
                <w:rFonts w:asciiTheme="minorHAnsi" w:hAnsiTheme="minorHAnsi"/>
              </w:rPr>
            </w:pPr>
          </w:p>
          <w:p w:rsidR="00EB6B2C" w:rsidRPr="001C7DD4" w:rsidRDefault="00EB6B2C" w:rsidP="00653EB5">
            <w:pPr>
              <w:tabs>
                <w:tab w:val="left" w:pos="742"/>
              </w:tabs>
              <w:ind w:left="1451" w:hanging="1451"/>
              <w:rPr>
                <w:rFonts w:asciiTheme="minorHAnsi" w:hAnsiTheme="minorHAnsi"/>
                <w:b/>
              </w:rPr>
            </w:pPr>
            <w:r w:rsidRPr="001C7DD4">
              <w:rPr>
                <w:rFonts w:asciiTheme="minorHAnsi" w:hAnsiTheme="minorHAnsi"/>
              </w:rPr>
              <w:tab/>
            </w:r>
            <w:r w:rsidRPr="001C7DD4">
              <w:rPr>
                <w:rFonts w:asciiTheme="minorHAnsi" w:hAnsiTheme="minorHAnsi"/>
                <w:b/>
              </w:rPr>
              <w:t>2.1</w:t>
            </w:r>
            <w:r w:rsidRPr="001C7DD4">
              <w:rPr>
                <w:rFonts w:asciiTheme="minorHAnsi" w:hAnsiTheme="minorHAnsi"/>
                <w:b/>
              </w:rPr>
              <w:tab/>
              <w:t>Membership Categories</w:t>
            </w:r>
          </w:p>
          <w:p w:rsidR="00EB6B2C" w:rsidRPr="001C7DD4" w:rsidRDefault="00EB6B2C" w:rsidP="00653EB5">
            <w:pPr>
              <w:tabs>
                <w:tab w:val="left" w:pos="742"/>
              </w:tabs>
              <w:ind w:left="1451" w:hanging="1451"/>
              <w:rPr>
                <w:rFonts w:asciiTheme="minorHAnsi" w:hAnsiTheme="minorHAnsi"/>
              </w:rPr>
            </w:pPr>
          </w:p>
          <w:p w:rsidR="00EB6B2C" w:rsidRPr="001C7DD4" w:rsidRDefault="00EB6B2C" w:rsidP="00653EB5">
            <w:pPr>
              <w:tabs>
                <w:tab w:val="left" w:pos="742"/>
              </w:tabs>
              <w:ind w:left="1451" w:hanging="1451"/>
              <w:rPr>
                <w:rFonts w:asciiTheme="minorHAnsi" w:hAnsiTheme="minorHAnsi"/>
              </w:rPr>
            </w:pPr>
            <w:r w:rsidRPr="001C7DD4">
              <w:rPr>
                <w:rFonts w:asciiTheme="minorHAnsi" w:hAnsiTheme="minorHAnsi"/>
              </w:rPr>
              <w:tab/>
            </w:r>
            <w:r w:rsidRPr="001C7DD4">
              <w:rPr>
                <w:rFonts w:asciiTheme="minorHAnsi" w:hAnsiTheme="minorHAnsi"/>
              </w:rPr>
              <w:tab/>
              <w:t xml:space="preserve">Noting that Contracting Parties to the Agreement are automatically </w:t>
            </w:r>
            <w:r w:rsidRPr="001C7DD4">
              <w:rPr>
                <w:rFonts w:asciiTheme="minorHAnsi" w:hAnsiTheme="minorHAnsi"/>
                <w:b/>
              </w:rPr>
              <w:t>National</w:t>
            </w:r>
            <w:r w:rsidRPr="001C7DD4">
              <w:rPr>
                <w:rFonts w:asciiTheme="minorHAnsi" w:hAnsiTheme="minorHAnsi"/>
              </w:rPr>
              <w:t xml:space="preserve"> Members, other parties may be considered for General Membership of IALA as follows:</w:t>
            </w:r>
          </w:p>
          <w:p w:rsidR="00EB6B2C" w:rsidRPr="001C7DD4" w:rsidRDefault="00EB6B2C" w:rsidP="00653EB5">
            <w:pPr>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(a)</w:t>
            </w:r>
            <w:r w:rsidRPr="001C7DD4">
              <w:rPr>
                <w:rFonts w:asciiTheme="minorHAnsi" w:hAnsiTheme="minorHAnsi"/>
              </w:rPr>
              <w:tab/>
            </w:r>
            <w:r w:rsidRPr="001C7DD4">
              <w:rPr>
                <w:rFonts w:asciiTheme="minorHAnsi" w:hAnsiTheme="minorHAnsi"/>
                <w:b/>
              </w:rPr>
              <w:t>Affiliate</w:t>
            </w:r>
            <w:r w:rsidRPr="001C7DD4">
              <w:rPr>
                <w:rFonts w:asciiTheme="minorHAnsi" w:hAnsiTheme="minorHAnsi"/>
              </w:rPr>
              <w:t xml:space="preserve"> membership will be conferred on agencies of governments who were National Members of the International Association of Marine Aids to Navigation and Lighthouse Authorities prior to entry into force of the Agreement but whose government is not a National member of IALA. Affiliate membership can be retained for one or more Affiliate Members in the case of a National Member having more than one Affiliate Member;</w:t>
            </w:r>
          </w:p>
          <w:p w:rsidR="00EB6B2C" w:rsidRPr="001C7DD4" w:rsidRDefault="00EB6B2C" w:rsidP="00653EB5">
            <w:pPr>
              <w:tabs>
                <w:tab w:val="left" w:pos="1489"/>
              </w:tabs>
              <w:ind w:left="2160" w:hanging="2160"/>
              <w:rPr>
                <w:rFonts w:asciiTheme="minorHAnsi" w:hAnsiTheme="minorHAnsi"/>
              </w:rPr>
            </w:pPr>
          </w:p>
          <w:p w:rsidR="00EB6B2C" w:rsidRPr="001C7DD4" w:rsidRDefault="00EB6B2C" w:rsidP="00653EB5">
            <w:pPr>
              <w:tabs>
                <w:tab w:val="left" w:pos="1489"/>
              </w:tabs>
              <w:ind w:left="2160" w:hanging="2160"/>
              <w:rPr>
                <w:rFonts w:asciiTheme="minorHAnsi" w:hAnsiTheme="minorHAnsi"/>
                <w:b/>
              </w:rPr>
            </w:pPr>
            <w:r w:rsidRPr="001C7DD4">
              <w:rPr>
                <w:rFonts w:asciiTheme="minorHAnsi" w:hAnsiTheme="minorHAnsi"/>
                <w:b/>
              </w:rPr>
              <w:tab/>
            </w:r>
            <w:r w:rsidRPr="001C7DD4">
              <w:rPr>
                <w:rFonts w:asciiTheme="minorHAnsi" w:hAnsiTheme="minorHAnsi"/>
              </w:rPr>
              <w:t>(b)</w:t>
            </w:r>
            <w:r w:rsidRPr="001C7DD4">
              <w:rPr>
                <w:rFonts w:asciiTheme="minorHAnsi" w:hAnsiTheme="minorHAnsi"/>
                <w:b/>
              </w:rPr>
              <w:tab/>
              <w:t>Associate</w:t>
            </w:r>
            <w:r w:rsidRPr="001C7DD4">
              <w:rPr>
                <w:rFonts w:asciiTheme="minorHAnsi" w:hAnsiTheme="minorHAnsi"/>
              </w:rPr>
              <w:t xml:space="preserve"> membership may be applied for by any service, organisation or scientific agency that is concerned with aids to navigation or related matters</w:t>
            </w:r>
            <w:r w:rsidRPr="001C7DD4">
              <w:rPr>
                <w:rFonts w:asciiTheme="minorHAnsi" w:hAnsiTheme="minorHAnsi"/>
                <w:b/>
              </w:rPr>
              <w:t>;</w:t>
            </w:r>
          </w:p>
          <w:p w:rsidR="00EB6B2C" w:rsidRPr="001C7DD4" w:rsidRDefault="00EB6B2C" w:rsidP="00653EB5">
            <w:pPr>
              <w:tabs>
                <w:tab w:val="left" w:pos="1489"/>
              </w:tabs>
              <w:ind w:left="2160" w:hanging="2160"/>
              <w:rPr>
                <w:rFonts w:asciiTheme="minorHAnsi" w:hAnsiTheme="minorHAnsi"/>
                <w:b/>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(c)</w:t>
            </w:r>
            <w:r w:rsidRPr="001C7DD4">
              <w:rPr>
                <w:rFonts w:asciiTheme="minorHAnsi" w:hAnsiTheme="minorHAnsi"/>
              </w:rPr>
              <w:tab/>
            </w:r>
            <w:r w:rsidRPr="001C7DD4">
              <w:rPr>
                <w:rFonts w:asciiTheme="minorHAnsi" w:hAnsiTheme="minorHAnsi"/>
                <w:b/>
              </w:rPr>
              <w:t>Industrial</w:t>
            </w:r>
            <w:r w:rsidRPr="001C7DD4">
              <w:rPr>
                <w:rFonts w:asciiTheme="minorHAnsi" w:hAnsiTheme="minorHAnsi"/>
              </w:rPr>
              <w:t xml:space="preserve"> membership may be applied for by manufacturers and distributors of marine aids to navigation equipment, or by organisations providing marine aids to navigation services or technical advice;</w:t>
            </w:r>
          </w:p>
          <w:p w:rsidR="00EB6B2C" w:rsidRPr="001C7DD4" w:rsidRDefault="00EB6B2C" w:rsidP="00653EB5">
            <w:pPr>
              <w:tabs>
                <w:tab w:val="left" w:pos="1489"/>
              </w:tabs>
              <w:ind w:left="2160" w:hanging="2160"/>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(d)</w:t>
            </w:r>
            <w:r w:rsidRPr="001C7DD4">
              <w:rPr>
                <w:rFonts w:asciiTheme="minorHAnsi" w:hAnsiTheme="minorHAnsi"/>
              </w:rPr>
              <w:tab/>
            </w:r>
            <w:r w:rsidRPr="001C7DD4">
              <w:rPr>
                <w:rFonts w:asciiTheme="minorHAnsi" w:hAnsiTheme="minorHAnsi"/>
                <w:b/>
              </w:rPr>
              <w:t>Honorary</w:t>
            </w:r>
            <w:r w:rsidRPr="001C7DD4">
              <w:rPr>
                <w:rFonts w:asciiTheme="minorHAnsi" w:hAnsiTheme="minorHAnsi"/>
              </w:rPr>
              <w:t xml:space="preserve"> membership may be conferred for life upon any individual who is considered by the Council to have made an important contribution to the work of IALA;</w:t>
            </w:r>
          </w:p>
          <w:p w:rsidR="00EB6B2C" w:rsidRPr="001C7DD4" w:rsidRDefault="00EB6B2C" w:rsidP="00653EB5">
            <w:pPr>
              <w:tabs>
                <w:tab w:val="left" w:pos="1489"/>
              </w:tabs>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(e)</w:t>
            </w:r>
            <w:r w:rsidRPr="001C7DD4">
              <w:rPr>
                <w:rFonts w:asciiTheme="minorHAnsi" w:hAnsiTheme="minorHAnsi"/>
              </w:rPr>
              <w:tab/>
            </w:r>
            <w:r w:rsidRPr="001C7DD4">
              <w:rPr>
                <w:rFonts w:asciiTheme="minorHAnsi" w:hAnsiTheme="minorHAnsi"/>
                <w:b/>
              </w:rPr>
              <w:t>Other</w:t>
            </w:r>
            <w:r w:rsidRPr="001C7DD4">
              <w:rPr>
                <w:rFonts w:asciiTheme="minorHAnsi" w:hAnsiTheme="minorHAnsi"/>
              </w:rPr>
              <w:t xml:space="preserve"> membership may be conferred at the discretion of Council.</w:t>
            </w:r>
          </w:p>
          <w:p w:rsidR="00EB6B2C" w:rsidRPr="001C7DD4" w:rsidRDefault="00EB6B2C" w:rsidP="00653EB5">
            <w:pPr>
              <w:tabs>
                <w:tab w:val="left" w:pos="1489"/>
              </w:tabs>
              <w:ind w:left="2160" w:hanging="2160"/>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4</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2.2</w:t>
            </w:r>
            <w:r w:rsidRPr="001C7DD4">
              <w:rPr>
                <w:rFonts w:asciiTheme="minorHAnsi" w:hAnsiTheme="minorHAnsi"/>
                <w:b/>
              </w:rPr>
              <w:tab/>
              <w:t>Application for Membership</w:t>
            </w:r>
          </w:p>
          <w:p w:rsidR="00EB6B2C" w:rsidRPr="001C7DD4" w:rsidRDefault="00EB6B2C" w:rsidP="00653EB5">
            <w:pPr>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(a)</w:t>
            </w:r>
            <w:r w:rsidRPr="001C7DD4">
              <w:rPr>
                <w:rFonts w:asciiTheme="minorHAnsi" w:hAnsiTheme="minorHAnsi"/>
              </w:rPr>
              <w:tab/>
              <w:t xml:space="preserve">Application for membership in categories Associate and Industrial must be made in writing to the Secretariat and should be accompanied by such documentation as the Secretariat advises is required from time to time. The Secretariat will assess the application and make a recommendation to Council in regard to the application. </w:t>
            </w:r>
          </w:p>
          <w:p w:rsidR="00EB6B2C" w:rsidRPr="001C7DD4" w:rsidRDefault="00EB6B2C" w:rsidP="00653EB5">
            <w:pPr>
              <w:tabs>
                <w:tab w:val="left" w:pos="1489"/>
              </w:tabs>
              <w:ind w:left="2160" w:hanging="2160"/>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ab/>
              <w:t>(b)</w:t>
            </w:r>
            <w:r w:rsidRPr="001C7DD4">
              <w:rPr>
                <w:rFonts w:asciiTheme="minorHAnsi" w:hAnsiTheme="minorHAnsi"/>
              </w:rPr>
              <w:tab/>
              <w:t>All applications for membership in categories other than National or Affiliate, including applications for change in the type of membership, are subject to acceptance by the Council. The Council may require an application for Industrial or Associate membership to be reviewed by the National Member or Affiliate Member for the locality where the applicant carries out its activities or has its principal place of business.</w:t>
            </w:r>
          </w:p>
        </w:tc>
      </w:tr>
      <w:tr w:rsidR="00EB6B2C" w:rsidTr="00653EB5">
        <w:tc>
          <w:tcPr>
            <w:tcW w:w="959" w:type="dxa"/>
            <w:shd w:val="clear" w:color="auto" w:fill="auto"/>
          </w:tcPr>
          <w:p w:rsidR="00EB6B2C" w:rsidRPr="001C7DD4" w:rsidRDefault="00EB6B2C" w:rsidP="00653EB5">
            <w:pPr>
              <w:rPr>
                <w:rFonts w:asciiTheme="minorHAnsi" w:hAnsiTheme="minorHAnsi"/>
              </w:rPr>
            </w:pPr>
          </w:p>
        </w:tc>
        <w:tc>
          <w:tcPr>
            <w:tcW w:w="12791" w:type="dxa"/>
            <w:shd w:val="clear" w:color="auto" w:fill="auto"/>
          </w:tcPr>
          <w:p w:rsidR="00EB6B2C" w:rsidRPr="001C7DD4" w:rsidRDefault="00EB6B2C" w:rsidP="00653EB5">
            <w:pPr>
              <w:ind w:left="360"/>
              <w:rPr>
                <w:rFonts w:asciiTheme="minorHAnsi" w:hAnsiTheme="minorHAnsi"/>
                <w:b/>
              </w:rPr>
            </w:pPr>
            <w:r w:rsidRPr="001C7DD4">
              <w:rPr>
                <w:rFonts w:asciiTheme="minorHAnsi" w:hAnsiTheme="minorHAnsi"/>
              </w:rPr>
              <w:tab/>
            </w:r>
            <w:r w:rsidRPr="001C7DD4">
              <w:rPr>
                <w:rFonts w:asciiTheme="minorHAnsi" w:hAnsiTheme="minorHAnsi"/>
                <w:b/>
              </w:rPr>
              <w:t>2.3</w:t>
            </w:r>
            <w:r w:rsidRPr="001C7DD4">
              <w:rPr>
                <w:rFonts w:asciiTheme="minorHAnsi" w:hAnsiTheme="minorHAnsi"/>
                <w:b/>
              </w:rPr>
              <w:tab/>
              <w:t>Membership Rights and Benefits</w:t>
            </w:r>
          </w:p>
          <w:p w:rsidR="00EB6B2C" w:rsidRPr="001C7DD4" w:rsidRDefault="00EB6B2C" w:rsidP="00653EB5">
            <w:pPr>
              <w:ind w:left="360"/>
              <w:rPr>
                <w:rFonts w:asciiTheme="minorHAnsi" w:hAnsiTheme="minorHAnsi"/>
                <w:b/>
              </w:rPr>
            </w:pPr>
          </w:p>
          <w:p w:rsidR="00EB6B2C" w:rsidRPr="001C7DD4" w:rsidRDefault="00EB6B2C" w:rsidP="00653EB5">
            <w:pPr>
              <w:ind w:left="360"/>
              <w:rPr>
                <w:rFonts w:asciiTheme="minorHAnsi" w:hAnsiTheme="minorHAnsi"/>
              </w:rPr>
            </w:pPr>
            <w:r w:rsidRPr="001C7DD4">
              <w:rPr>
                <w:rFonts w:asciiTheme="minorHAnsi" w:hAnsiTheme="minorHAnsi"/>
                <w:b/>
              </w:rPr>
              <w:tab/>
            </w:r>
            <w:r w:rsidRPr="001C7DD4">
              <w:rPr>
                <w:rFonts w:asciiTheme="minorHAnsi" w:hAnsiTheme="minorHAnsi"/>
                <w:b/>
              </w:rPr>
              <w:tab/>
            </w:r>
            <w:r w:rsidRPr="001C7DD4">
              <w:rPr>
                <w:rFonts w:asciiTheme="minorHAnsi" w:hAnsiTheme="minorHAnsi"/>
              </w:rPr>
              <w:t>Membership rights and benefits are listed in Annex A to the Regulations.</w:t>
            </w:r>
          </w:p>
          <w:p w:rsidR="00EB6B2C" w:rsidRPr="001C7DD4" w:rsidRDefault="00EB6B2C" w:rsidP="00653EB5">
            <w:pPr>
              <w:ind w:left="360"/>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5</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2.4</w:t>
            </w:r>
            <w:r w:rsidRPr="001C7DD4">
              <w:rPr>
                <w:rFonts w:asciiTheme="minorHAnsi" w:hAnsiTheme="minorHAnsi"/>
                <w:b/>
              </w:rPr>
              <w:tab/>
              <w:t>Member Contributions</w:t>
            </w:r>
          </w:p>
          <w:p w:rsidR="00EB6B2C" w:rsidRPr="001C7DD4" w:rsidRDefault="00EB6B2C" w:rsidP="00653EB5">
            <w:pPr>
              <w:rPr>
                <w:rFonts w:asciiTheme="minorHAnsi" w:hAnsiTheme="minorHAnsi"/>
              </w:rPr>
            </w:pPr>
          </w:p>
          <w:p w:rsidR="00EB6B2C" w:rsidRPr="001C7DD4" w:rsidRDefault="00EB6B2C" w:rsidP="00EB6B2C">
            <w:pPr>
              <w:pStyle w:val="ListParagraph"/>
              <w:numPr>
                <w:ilvl w:val="0"/>
                <w:numId w:val="7"/>
              </w:numPr>
              <w:tabs>
                <w:tab w:val="left" w:pos="1489"/>
              </w:tabs>
              <w:spacing w:after="0" w:line="240" w:lineRule="auto"/>
            </w:pPr>
            <w:r w:rsidRPr="001C7DD4">
              <w:t>All Members shall pay contributions to IALA on an annual basis in the amount determined by Council on recommendation from the Finance and Audit Committee.</w:t>
            </w:r>
          </w:p>
          <w:p w:rsidR="00EB6B2C" w:rsidRPr="001C7DD4" w:rsidRDefault="00EB6B2C" w:rsidP="00653EB5">
            <w:pPr>
              <w:tabs>
                <w:tab w:val="left" w:pos="1489"/>
              </w:tabs>
              <w:ind w:left="1485"/>
              <w:rPr>
                <w:rFonts w:asciiTheme="minorHAnsi" w:hAnsiTheme="minorHAnsi"/>
              </w:rPr>
            </w:pPr>
          </w:p>
          <w:p w:rsidR="00EB6B2C" w:rsidRPr="001C7DD4" w:rsidRDefault="00EB6B2C" w:rsidP="00653EB5">
            <w:pPr>
              <w:tabs>
                <w:tab w:val="left" w:pos="1489"/>
              </w:tabs>
              <w:ind w:left="1910" w:hanging="2160"/>
              <w:rPr>
                <w:rFonts w:asciiTheme="minorHAnsi" w:hAnsiTheme="minorHAnsi"/>
              </w:rPr>
            </w:pPr>
            <w:r w:rsidRPr="001C7DD4">
              <w:rPr>
                <w:rFonts w:asciiTheme="minorHAnsi" w:hAnsiTheme="minorHAnsi"/>
              </w:rPr>
              <w:tab/>
              <w:t>(b)</w:t>
            </w:r>
            <w:r w:rsidRPr="001C7DD4">
              <w:rPr>
                <w:rFonts w:asciiTheme="minorHAnsi" w:hAnsiTheme="minorHAnsi"/>
              </w:rPr>
              <w:tab/>
              <w:t>Contributions are levied per [calendar/financial] [or a particular date i.e. levied at 1 October each] year and shall be paid by 31</w:t>
            </w:r>
            <w:r w:rsidRPr="001C7DD4">
              <w:rPr>
                <w:rFonts w:asciiTheme="minorHAnsi" w:hAnsiTheme="minorHAnsi"/>
                <w:vertAlign w:val="superscript"/>
              </w:rPr>
              <w:t>st</w:t>
            </w:r>
            <w:r w:rsidRPr="001C7DD4">
              <w:rPr>
                <w:rFonts w:asciiTheme="minorHAnsi" w:hAnsiTheme="minorHAnsi"/>
              </w:rPr>
              <w:t xml:space="preserve"> January of the [following] year. </w:t>
            </w:r>
          </w:p>
          <w:p w:rsidR="00EB6B2C" w:rsidRPr="001C7DD4" w:rsidRDefault="00EB6B2C" w:rsidP="00653EB5">
            <w:pPr>
              <w:tabs>
                <w:tab w:val="left" w:pos="1489"/>
              </w:tabs>
              <w:ind w:left="2160" w:hanging="2160"/>
              <w:rPr>
                <w:rFonts w:asciiTheme="minorHAnsi" w:hAnsiTheme="minorHAnsi"/>
              </w:rPr>
            </w:pPr>
          </w:p>
          <w:p w:rsidR="00EB6B2C" w:rsidRPr="001C7DD4" w:rsidRDefault="00EB6B2C" w:rsidP="00653EB5">
            <w:pPr>
              <w:tabs>
                <w:tab w:val="left" w:pos="1489"/>
              </w:tabs>
              <w:ind w:left="1910" w:hanging="2160"/>
              <w:rPr>
                <w:rFonts w:asciiTheme="minorHAnsi" w:hAnsiTheme="minorHAnsi"/>
              </w:rPr>
            </w:pPr>
            <w:r w:rsidRPr="001C7DD4">
              <w:rPr>
                <w:rFonts w:asciiTheme="minorHAnsi" w:hAnsiTheme="minorHAnsi"/>
              </w:rPr>
              <w:tab/>
              <w:t>(c)    Failure to comply with the deadline for payment of contributions may result in Members being charged interest, the rate of which will be determined by Council from time to time.</w:t>
            </w:r>
          </w:p>
          <w:p w:rsidR="00EB6B2C" w:rsidRPr="001C7DD4" w:rsidRDefault="00EB6B2C" w:rsidP="00653EB5">
            <w:pPr>
              <w:tabs>
                <w:tab w:val="left" w:pos="1489"/>
              </w:tabs>
              <w:ind w:left="2160" w:hanging="2160"/>
              <w:rPr>
                <w:rFonts w:asciiTheme="minorHAnsi" w:hAnsiTheme="minorHAnsi"/>
              </w:rPr>
            </w:pPr>
          </w:p>
          <w:p w:rsidR="00EB6B2C" w:rsidRPr="001C7DD4" w:rsidRDefault="00EB6B2C" w:rsidP="00653EB5">
            <w:pPr>
              <w:tabs>
                <w:tab w:val="left" w:pos="1489"/>
              </w:tabs>
              <w:ind w:left="2160" w:hanging="2160"/>
              <w:rPr>
                <w:rFonts w:asciiTheme="minorHAnsi" w:hAnsiTheme="minorHAnsi"/>
              </w:rPr>
            </w:pPr>
            <w:r w:rsidRPr="001C7DD4">
              <w:rPr>
                <w:rFonts w:asciiTheme="minorHAnsi" w:hAnsiTheme="minorHAnsi"/>
              </w:rPr>
              <w:t xml:space="preserve"> </w:t>
            </w:r>
            <w:r w:rsidRPr="001C7DD4">
              <w:rPr>
                <w:rFonts w:asciiTheme="minorHAnsi" w:hAnsiTheme="minorHAnsi"/>
              </w:rPr>
              <w:tab/>
            </w:r>
          </w:p>
          <w:p w:rsidR="00EB6B2C" w:rsidRPr="001C7DD4" w:rsidRDefault="00EB6B2C" w:rsidP="00653EB5">
            <w:pPr>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6</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2.5</w:t>
            </w:r>
            <w:r w:rsidRPr="001C7DD4">
              <w:rPr>
                <w:rFonts w:asciiTheme="minorHAnsi" w:hAnsiTheme="minorHAnsi"/>
                <w:b/>
              </w:rPr>
              <w:tab/>
              <w:t>Suspension and Reinstatement of General Membership</w:t>
            </w:r>
          </w:p>
          <w:p w:rsidR="00EB6B2C" w:rsidRPr="001C7DD4" w:rsidRDefault="00EB6B2C" w:rsidP="00653EB5">
            <w:pPr>
              <w:rPr>
                <w:rFonts w:asciiTheme="minorHAnsi" w:hAnsiTheme="minorHAnsi"/>
              </w:rPr>
            </w:pPr>
          </w:p>
          <w:p w:rsidR="00EB6B2C" w:rsidRPr="001C7DD4" w:rsidRDefault="00EB6B2C" w:rsidP="00EB6B2C">
            <w:pPr>
              <w:pStyle w:val="ListParagraph"/>
              <w:numPr>
                <w:ilvl w:val="0"/>
                <w:numId w:val="6"/>
              </w:numPr>
              <w:spacing w:after="0" w:line="240" w:lineRule="auto"/>
            </w:pPr>
            <w:r w:rsidRPr="001C7DD4">
              <w:t>The Secretary General may suspend a General Membership for non-payment of contributions according to an escalating procedure agreed from time to time.</w:t>
            </w:r>
          </w:p>
          <w:p w:rsidR="00EB6B2C" w:rsidRPr="001C7DD4" w:rsidRDefault="00EB6B2C" w:rsidP="00653EB5">
            <w:pPr>
              <w:ind w:left="1440"/>
              <w:rPr>
                <w:rFonts w:asciiTheme="minorHAnsi" w:hAnsiTheme="minorHAnsi"/>
              </w:rPr>
            </w:pPr>
          </w:p>
          <w:p w:rsidR="00EB6B2C" w:rsidRPr="001C7DD4" w:rsidRDefault="00EB6B2C" w:rsidP="00653EB5">
            <w:pPr>
              <w:tabs>
                <w:tab w:val="left" w:pos="2194"/>
              </w:tabs>
              <w:ind w:left="2194" w:hanging="709"/>
              <w:rPr>
                <w:rFonts w:asciiTheme="minorHAnsi" w:hAnsiTheme="minorHAnsi"/>
              </w:rPr>
            </w:pPr>
            <w:r w:rsidRPr="001C7DD4">
              <w:rPr>
                <w:rFonts w:asciiTheme="minorHAnsi" w:hAnsiTheme="minorHAnsi"/>
              </w:rPr>
              <w:t>(b)</w:t>
            </w:r>
            <w:r w:rsidRPr="001C7DD4">
              <w:rPr>
                <w:rFonts w:asciiTheme="minorHAnsi" w:hAnsiTheme="minorHAnsi"/>
              </w:rPr>
              <w:tab/>
              <w:t>Council may suspend a General Membership where the interests of IALA are best served by doing so, and that action is justifiable.</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t>(c)</w:t>
            </w:r>
            <w:r w:rsidRPr="001C7DD4">
              <w:rPr>
                <w:rFonts w:asciiTheme="minorHAnsi" w:hAnsiTheme="minorHAnsi"/>
              </w:rPr>
              <w:tab/>
              <w:t>The Secretary General may reinstate a General Membership suspended under 2.5(a) when the Member has paid all advised arrears of contribution.</w:t>
            </w:r>
          </w:p>
          <w:p w:rsidR="00EB6B2C" w:rsidRPr="001C7DD4" w:rsidRDefault="00EB6B2C" w:rsidP="00653EB5">
            <w:pPr>
              <w:tabs>
                <w:tab w:val="left" w:pos="1485"/>
              </w:tabs>
              <w:ind w:left="2194" w:hanging="2194"/>
              <w:rPr>
                <w:rFonts w:asciiTheme="minorHAnsi" w:hAnsiTheme="minorHAnsi"/>
              </w:rPr>
            </w:pP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t>(d)</w:t>
            </w:r>
            <w:r w:rsidRPr="001C7DD4">
              <w:rPr>
                <w:rFonts w:asciiTheme="minorHAnsi" w:hAnsiTheme="minorHAnsi"/>
              </w:rPr>
              <w:tab/>
              <w:t>Council may reinstate a suspended General Membership when the Member has met the requirements of the Council.</w:t>
            </w:r>
          </w:p>
          <w:p w:rsidR="00EB6B2C" w:rsidRDefault="00EB6B2C" w:rsidP="00653EB5">
            <w:pPr>
              <w:tabs>
                <w:tab w:val="left" w:pos="1451"/>
              </w:tabs>
              <w:ind w:left="2160" w:hanging="2160"/>
              <w:rPr>
                <w:rFonts w:asciiTheme="minorHAnsi" w:hAnsiTheme="minorHAnsi"/>
              </w:rPr>
            </w:pPr>
          </w:p>
          <w:p w:rsidR="00EB6B2C" w:rsidRDefault="00EB6B2C" w:rsidP="00653EB5">
            <w:pPr>
              <w:tabs>
                <w:tab w:val="left" w:pos="1451"/>
              </w:tabs>
              <w:ind w:left="2160" w:hanging="2160"/>
              <w:rPr>
                <w:rFonts w:asciiTheme="minorHAnsi" w:hAnsiTheme="minorHAnsi"/>
              </w:rPr>
            </w:pPr>
          </w:p>
          <w:p w:rsidR="00EB6B2C" w:rsidRDefault="00EB6B2C" w:rsidP="00653EB5">
            <w:pPr>
              <w:tabs>
                <w:tab w:val="left" w:pos="1451"/>
              </w:tabs>
              <w:ind w:left="2160" w:hanging="2160"/>
              <w:rPr>
                <w:rFonts w:asciiTheme="minorHAnsi" w:hAnsiTheme="minorHAnsi"/>
              </w:rPr>
            </w:pPr>
          </w:p>
          <w:p w:rsidR="00EB6B2C"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7</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2.6</w:t>
            </w:r>
            <w:r w:rsidRPr="001C7DD4">
              <w:rPr>
                <w:rFonts w:asciiTheme="minorHAnsi" w:hAnsiTheme="minorHAnsi"/>
                <w:b/>
              </w:rPr>
              <w:tab/>
              <w:t>Termination of General Membership</w:t>
            </w:r>
          </w:p>
          <w:p w:rsidR="00EB6B2C" w:rsidRPr="001C7DD4" w:rsidRDefault="00EB6B2C" w:rsidP="00653EB5">
            <w:pPr>
              <w:rPr>
                <w:rFonts w:asciiTheme="minorHAnsi" w:hAnsiTheme="minorHAnsi"/>
              </w:rPr>
            </w:pP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General Membership may be terminated:</w:t>
            </w:r>
          </w:p>
          <w:p w:rsidR="00EB6B2C" w:rsidRPr="001C7DD4" w:rsidRDefault="00EB6B2C" w:rsidP="00653EB5">
            <w:pPr>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(a)</w:t>
            </w:r>
            <w:r w:rsidRPr="001C7DD4">
              <w:rPr>
                <w:rFonts w:asciiTheme="minorHAnsi" w:hAnsiTheme="minorHAnsi"/>
              </w:rPr>
              <w:tab/>
              <w:t>by the Member by notice in writing to the Secretariat at any time;</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(b)</w:t>
            </w:r>
            <w:r w:rsidRPr="001C7DD4">
              <w:rPr>
                <w:rFonts w:asciiTheme="minorHAnsi" w:hAnsiTheme="minorHAnsi"/>
              </w:rPr>
              <w:tab/>
              <w:t>by Council where a suspended Member has not paid contributions within 6 months of suspension for that non-payment;</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(c)</w:t>
            </w:r>
            <w:r w:rsidRPr="001C7DD4">
              <w:rPr>
                <w:rFonts w:asciiTheme="minorHAnsi" w:hAnsiTheme="minorHAnsi"/>
              </w:rPr>
              <w:tab/>
            </w:r>
            <w:proofErr w:type="gramStart"/>
            <w:r w:rsidRPr="001C7DD4">
              <w:rPr>
                <w:rFonts w:asciiTheme="minorHAnsi" w:hAnsiTheme="minorHAnsi"/>
              </w:rPr>
              <w:t>by</w:t>
            </w:r>
            <w:proofErr w:type="gramEnd"/>
            <w:r w:rsidRPr="001C7DD4">
              <w:rPr>
                <w:rFonts w:asciiTheme="minorHAnsi" w:hAnsiTheme="minorHAnsi"/>
              </w:rPr>
              <w:t xml:space="preserve"> Council, where the interests of the IALA are best served by doing so.</w:t>
            </w:r>
          </w:p>
          <w:p w:rsidR="00EB6B2C" w:rsidRPr="001C7DD4" w:rsidRDefault="00EB6B2C" w:rsidP="00653EB5">
            <w:pPr>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8</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3.</w:t>
            </w:r>
            <w:r w:rsidRPr="001C7DD4">
              <w:rPr>
                <w:rFonts w:asciiTheme="minorHAnsi" w:hAnsiTheme="minorHAnsi"/>
                <w:b/>
              </w:rPr>
              <w:tab/>
              <w:t>The General Assembly</w:t>
            </w:r>
          </w:p>
          <w:p w:rsidR="00EB6B2C" w:rsidRPr="001C7DD4" w:rsidRDefault="00EB6B2C" w:rsidP="00653EB5">
            <w:pPr>
              <w:rPr>
                <w:rFonts w:asciiTheme="minorHAnsi" w:hAnsiTheme="minorHAnsi"/>
                <w:b/>
              </w:rPr>
            </w:pPr>
          </w:p>
          <w:p w:rsidR="00EB6B2C" w:rsidRPr="001C7DD4" w:rsidRDefault="00EB6B2C" w:rsidP="00653EB5">
            <w:pPr>
              <w:rPr>
                <w:rFonts w:asciiTheme="minorHAnsi" w:hAnsiTheme="minorHAnsi"/>
                <w:b/>
              </w:rPr>
            </w:pPr>
            <w:r w:rsidRPr="001C7DD4">
              <w:rPr>
                <w:rFonts w:asciiTheme="minorHAnsi" w:hAnsiTheme="minorHAnsi"/>
                <w:b/>
              </w:rPr>
              <w:tab/>
              <w:t>3.1</w:t>
            </w:r>
            <w:r w:rsidRPr="001C7DD4">
              <w:rPr>
                <w:rFonts w:asciiTheme="minorHAnsi" w:hAnsiTheme="minorHAnsi"/>
                <w:b/>
              </w:rPr>
              <w:tab/>
              <w:t>Convening and attendance</w:t>
            </w:r>
          </w:p>
          <w:p w:rsidR="00EB6B2C" w:rsidRPr="001C7DD4" w:rsidRDefault="00EB6B2C" w:rsidP="00653EB5">
            <w:pPr>
              <w:rPr>
                <w:rFonts w:asciiTheme="minorHAnsi" w:hAnsiTheme="minorHAnsi"/>
                <w:b/>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(a)</w:t>
            </w:r>
            <w:r w:rsidRPr="001C7DD4">
              <w:rPr>
                <w:rFonts w:asciiTheme="minorHAnsi" w:hAnsiTheme="minorHAnsi"/>
              </w:rPr>
              <w:tab/>
              <w:t>The General Assembly shall be convened by order of the Council in accordance with the Council’s Rules of Procedure;</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(b)</w:t>
            </w:r>
            <w:r w:rsidRPr="001C7DD4">
              <w:rPr>
                <w:rFonts w:asciiTheme="minorHAnsi" w:hAnsiTheme="minorHAnsi"/>
              </w:rPr>
              <w:tab/>
              <w:t>All Members of IALA shall be entitled to attend the General Assembly;</w:t>
            </w:r>
          </w:p>
          <w:p w:rsidR="00EB6B2C" w:rsidRPr="001C7DD4" w:rsidRDefault="00EB6B2C" w:rsidP="00653EB5">
            <w:pPr>
              <w:tabs>
                <w:tab w:val="left" w:pos="1451"/>
              </w:tabs>
              <w:ind w:left="2160" w:hanging="2160"/>
              <w:rPr>
                <w:rFonts w:asciiTheme="minorHAnsi" w:hAnsiTheme="minorHAnsi"/>
                <w:b/>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b/>
              </w:rPr>
              <w:tab/>
            </w:r>
            <w:r w:rsidRPr="001C7DD4">
              <w:rPr>
                <w:rFonts w:asciiTheme="minorHAnsi" w:hAnsiTheme="minorHAnsi"/>
              </w:rPr>
              <w:t>(c)</w:t>
            </w:r>
            <w:r w:rsidRPr="001C7DD4">
              <w:rPr>
                <w:rFonts w:asciiTheme="minorHAnsi" w:hAnsiTheme="minorHAnsi"/>
              </w:rPr>
              <w:tab/>
              <w:t>The General Assembly will be, where possible convened on the same date and at the same location as an IALA Conference.</w:t>
            </w:r>
          </w:p>
          <w:p w:rsidR="00EB6B2C" w:rsidRPr="001C7DD4" w:rsidRDefault="00EB6B2C" w:rsidP="00653EB5">
            <w:pPr>
              <w:ind w:left="1485" w:hanging="1559"/>
              <w:rPr>
                <w:rFonts w:asciiTheme="minorHAnsi" w:hAnsiTheme="minorHAnsi"/>
                <w:b/>
              </w:rPr>
            </w:pPr>
            <w:r w:rsidRPr="001C7DD4">
              <w:rPr>
                <w:rFonts w:asciiTheme="minorHAnsi" w:hAnsiTheme="minorHAnsi"/>
                <w:b/>
              </w:rPr>
              <w:tab/>
            </w: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9</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ab/>
              <w:t>3.2</w:t>
            </w:r>
            <w:r w:rsidRPr="001C7DD4">
              <w:rPr>
                <w:rFonts w:asciiTheme="minorHAnsi" w:hAnsiTheme="minorHAnsi"/>
                <w:b/>
              </w:rPr>
              <w:tab/>
              <w:t>Rules of Procedure</w:t>
            </w:r>
          </w:p>
          <w:p w:rsidR="00EB6B2C" w:rsidRPr="001C7DD4" w:rsidRDefault="00EB6B2C" w:rsidP="00653EB5">
            <w:pPr>
              <w:rPr>
                <w:rFonts w:asciiTheme="minorHAnsi" w:hAnsiTheme="minorHAnsi"/>
                <w:b/>
              </w:rPr>
            </w:pPr>
          </w:p>
          <w:p w:rsidR="00EB6B2C" w:rsidRPr="001C7DD4" w:rsidRDefault="00EB6B2C" w:rsidP="00653EB5">
            <w:pPr>
              <w:ind w:left="1485" w:hanging="1485"/>
              <w:rPr>
                <w:rFonts w:asciiTheme="minorHAnsi" w:hAnsiTheme="minorHAnsi"/>
              </w:rPr>
            </w:pPr>
            <w:r w:rsidRPr="001C7DD4">
              <w:rPr>
                <w:rFonts w:asciiTheme="minorHAnsi" w:hAnsiTheme="minorHAnsi"/>
              </w:rPr>
              <w:tab/>
              <w:t xml:space="preserve">The following Rules of Procedure shall apply to the convening of, and conduct of business of, the General Assembly:  </w:t>
            </w:r>
          </w:p>
          <w:p w:rsidR="00EB6B2C" w:rsidRPr="001C7DD4" w:rsidRDefault="00EB6B2C" w:rsidP="00653EB5">
            <w:pPr>
              <w:ind w:left="776" w:firstLine="709"/>
              <w:rPr>
                <w:rFonts w:asciiTheme="minorHAnsi" w:hAnsiTheme="minorHAnsi"/>
              </w:rPr>
            </w:pPr>
          </w:p>
          <w:p w:rsidR="00EB6B2C" w:rsidRPr="001C7DD4" w:rsidRDefault="00EB6B2C" w:rsidP="00653EB5">
            <w:pPr>
              <w:ind w:left="2194" w:hanging="850"/>
              <w:rPr>
                <w:rFonts w:asciiTheme="minorHAnsi" w:hAnsiTheme="minorHAnsi"/>
              </w:rPr>
            </w:pPr>
            <w:r w:rsidRPr="001C7DD4">
              <w:rPr>
                <w:rFonts w:asciiTheme="minorHAnsi" w:hAnsiTheme="minorHAnsi"/>
              </w:rPr>
              <w:t xml:space="preserve">  (a)</w:t>
            </w:r>
            <w:r w:rsidRPr="001C7DD4">
              <w:rPr>
                <w:rFonts w:asciiTheme="minorHAnsi" w:hAnsiTheme="minorHAnsi"/>
              </w:rPr>
              <w:tab/>
              <w:t>The President, or in his/her absence, the Vice President, shall be the Chair of the General Assembly.</w:t>
            </w:r>
          </w:p>
          <w:p w:rsidR="00EB6B2C" w:rsidRPr="001C7DD4" w:rsidRDefault="00EB6B2C" w:rsidP="00653EB5">
            <w:pPr>
              <w:ind w:left="2194" w:hanging="2268"/>
              <w:rPr>
                <w:rFonts w:asciiTheme="minorHAnsi" w:hAnsiTheme="minorHAnsi"/>
              </w:rPr>
            </w:pPr>
            <w:r w:rsidRPr="001C7DD4">
              <w:rPr>
                <w:rFonts w:asciiTheme="minorHAnsi" w:hAnsiTheme="minorHAnsi"/>
              </w:rPr>
              <w:t xml:space="preserve">                               (b)</w:t>
            </w:r>
            <w:r w:rsidRPr="001C7DD4">
              <w:rPr>
                <w:rFonts w:asciiTheme="minorHAnsi" w:hAnsiTheme="minorHAnsi"/>
              </w:rPr>
              <w:tab/>
              <w:t>The business of the General Assembly shall be conducted in the English and French languages.</w:t>
            </w:r>
          </w:p>
          <w:p w:rsidR="00EB6B2C" w:rsidRPr="001C7DD4" w:rsidRDefault="00EB6B2C" w:rsidP="00653EB5">
            <w:pPr>
              <w:ind w:left="776" w:hanging="850"/>
              <w:rPr>
                <w:rFonts w:asciiTheme="minorHAnsi" w:hAnsiTheme="minorHAnsi"/>
              </w:rPr>
            </w:pPr>
          </w:p>
          <w:p w:rsidR="00EB6B2C" w:rsidRPr="001C7DD4" w:rsidRDefault="00EB6B2C" w:rsidP="00653EB5">
            <w:pPr>
              <w:rPr>
                <w:rFonts w:asciiTheme="minorHAnsi" w:hAnsiTheme="minorHAnsi"/>
              </w:rPr>
            </w:pPr>
          </w:p>
          <w:p w:rsidR="00EB6B2C" w:rsidRPr="001C7DD4" w:rsidRDefault="00EB6B2C" w:rsidP="00653EB5">
            <w:pPr>
              <w:ind w:left="1485" w:hanging="1559"/>
              <w:rPr>
                <w:rFonts w:asciiTheme="minorHAnsi" w:hAnsiTheme="minorHAnsi"/>
              </w:rPr>
            </w:pPr>
            <w:r w:rsidRPr="001C7DD4">
              <w:rPr>
                <w:rFonts w:asciiTheme="minorHAnsi" w:hAnsiTheme="minorHAnsi"/>
              </w:rPr>
              <w:tab/>
              <w:t>(c)</w:t>
            </w:r>
            <w:r w:rsidRPr="001C7DD4">
              <w:rPr>
                <w:rFonts w:asciiTheme="minorHAnsi" w:hAnsiTheme="minorHAnsi"/>
              </w:rPr>
              <w:tab/>
              <w:t xml:space="preserve">General Assembly is normally conducted in two </w:t>
            </w:r>
            <w:r w:rsidRPr="001C7DD4">
              <w:rPr>
                <w:rFonts w:asciiTheme="minorHAnsi" w:hAnsiTheme="minorHAnsi"/>
              </w:rPr>
              <w:tab/>
              <w:t xml:space="preserve">sessions separated by an interval of at least three days, the </w:t>
            </w:r>
            <w:r w:rsidRPr="001C7DD4">
              <w:rPr>
                <w:rFonts w:asciiTheme="minorHAnsi" w:hAnsiTheme="minorHAnsi"/>
              </w:rPr>
              <w:tab/>
              <w:t>second session being devoted to the election of the Council;</w:t>
            </w:r>
          </w:p>
          <w:p w:rsidR="00EB6B2C" w:rsidRDefault="00EB6B2C" w:rsidP="00653EB5">
            <w:pPr>
              <w:ind w:left="776" w:hanging="850"/>
              <w:rPr>
                <w:rFonts w:asciiTheme="minorHAnsi" w:hAnsiTheme="minorHAnsi"/>
              </w:rPr>
            </w:pPr>
          </w:p>
          <w:p w:rsidR="00EB6B2C" w:rsidRPr="001C7DD4" w:rsidRDefault="00EB6B2C" w:rsidP="00653EB5">
            <w:pPr>
              <w:ind w:left="776" w:hanging="850"/>
              <w:rPr>
                <w:rFonts w:asciiTheme="minorHAnsi" w:hAnsiTheme="minorHAnsi"/>
              </w:rPr>
            </w:pPr>
          </w:p>
          <w:p w:rsidR="00EB6B2C" w:rsidRPr="001C7DD4" w:rsidRDefault="00EB6B2C" w:rsidP="00653EB5">
            <w:pPr>
              <w:ind w:left="1440"/>
              <w:rPr>
                <w:rFonts w:asciiTheme="minorHAnsi" w:hAnsiTheme="minorHAnsi"/>
              </w:rPr>
            </w:pPr>
            <w:r w:rsidRPr="001C7DD4">
              <w:rPr>
                <w:rFonts w:asciiTheme="minorHAnsi" w:hAnsiTheme="minorHAnsi"/>
              </w:rPr>
              <w:t xml:space="preserve"> (d)        The election of Councillors shall be conducted as follows:</w:t>
            </w:r>
          </w:p>
          <w:p w:rsidR="00EB6B2C" w:rsidRPr="001C7DD4" w:rsidRDefault="00EB6B2C" w:rsidP="00653EB5">
            <w:pPr>
              <w:ind w:left="1440"/>
              <w:rPr>
                <w:rFonts w:asciiTheme="minorHAnsi" w:hAnsiTheme="minorHAnsi"/>
              </w:rPr>
            </w:pPr>
          </w:p>
          <w:p w:rsidR="00EB6B2C" w:rsidRPr="001C7DD4" w:rsidRDefault="00EB6B2C" w:rsidP="00EB6B2C">
            <w:pPr>
              <w:pStyle w:val="ListParagraph"/>
              <w:numPr>
                <w:ilvl w:val="0"/>
                <w:numId w:val="3"/>
              </w:numPr>
              <w:spacing w:after="0" w:line="240" w:lineRule="auto"/>
            </w:pPr>
            <w:r w:rsidRPr="001C7DD4">
              <w:t>Call for applications is made during the first session and application forms are made available to the National Members present until the end of the day before the election;</w:t>
            </w:r>
          </w:p>
          <w:p w:rsidR="00EB6B2C" w:rsidRPr="001C7DD4" w:rsidRDefault="00EB6B2C" w:rsidP="00653EB5">
            <w:pPr>
              <w:ind w:left="2161"/>
              <w:rPr>
                <w:rFonts w:asciiTheme="minorHAnsi" w:hAnsiTheme="minorHAnsi"/>
              </w:rPr>
            </w:pPr>
          </w:p>
          <w:p w:rsidR="00EB6B2C" w:rsidRPr="001C7DD4" w:rsidRDefault="00EB6B2C" w:rsidP="00EB6B2C">
            <w:pPr>
              <w:pStyle w:val="ListParagraph"/>
              <w:numPr>
                <w:ilvl w:val="0"/>
                <w:numId w:val="3"/>
              </w:numPr>
              <w:spacing w:after="0" w:line="240" w:lineRule="auto"/>
            </w:pPr>
            <w:r w:rsidRPr="001C7DD4">
              <w:t>Candidates brought forward by National Members present are put to vote for election by National Members present;</w:t>
            </w:r>
          </w:p>
          <w:p w:rsidR="00EB6B2C" w:rsidRPr="001C7DD4" w:rsidRDefault="00EB6B2C" w:rsidP="00653EB5">
            <w:pPr>
              <w:rPr>
                <w:rFonts w:asciiTheme="minorHAnsi" w:hAnsiTheme="minorHAnsi"/>
              </w:rPr>
            </w:pPr>
          </w:p>
          <w:p w:rsidR="00EB6B2C" w:rsidRPr="001C7DD4" w:rsidRDefault="00EB6B2C" w:rsidP="00EB6B2C">
            <w:pPr>
              <w:pStyle w:val="ListParagraph"/>
              <w:numPr>
                <w:ilvl w:val="0"/>
                <w:numId w:val="3"/>
              </w:numPr>
              <w:spacing w:after="0" w:line="240" w:lineRule="auto"/>
            </w:pPr>
            <w:r w:rsidRPr="001C7DD4">
              <w:lastRenderedPageBreak/>
              <w:t>Councillors are elected by a simple majority of votes.</w:t>
            </w:r>
          </w:p>
          <w:p w:rsidR="00EB6B2C" w:rsidRPr="001C7DD4" w:rsidRDefault="00EB6B2C" w:rsidP="00653EB5">
            <w:pPr>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10</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4.</w:t>
            </w:r>
            <w:r w:rsidRPr="001C7DD4">
              <w:rPr>
                <w:rFonts w:asciiTheme="minorHAnsi" w:hAnsiTheme="minorHAnsi"/>
                <w:b/>
              </w:rPr>
              <w:tab/>
              <w:t>The Council</w:t>
            </w:r>
          </w:p>
          <w:p w:rsidR="00EB6B2C" w:rsidRPr="001C7DD4" w:rsidRDefault="00EB6B2C" w:rsidP="00653EB5">
            <w:pPr>
              <w:rPr>
                <w:rFonts w:asciiTheme="minorHAnsi" w:hAnsiTheme="minorHAnsi"/>
              </w:rPr>
            </w:pPr>
          </w:p>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4.1</w:t>
            </w:r>
            <w:r w:rsidRPr="001C7DD4">
              <w:rPr>
                <w:rFonts w:asciiTheme="minorHAnsi" w:hAnsiTheme="minorHAnsi"/>
                <w:b/>
              </w:rPr>
              <w:tab/>
              <w:t>Convening the Council</w:t>
            </w:r>
          </w:p>
          <w:p w:rsidR="00EB6B2C" w:rsidRPr="001C7DD4" w:rsidRDefault="00EB6B2C" w:rsidP="00653EB5">
            <w:pPr>
              <w:rPr>
                <w:rFonts w:asciiTheme="minorHAnsi" w:hAnsiTheme="minorHAnsi"/>
                <w:b/>
              </w:rPr>
            </w:pP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The Council may be convened by notice in writing by:</w:t>
            </w: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(a)</w:t>
            </w:r>
            <w:r w:rsidRPr="001C7DD4">
              <w:rPr>
                <w:rFonts w:asciiTheme="minorHAnsi" w:hAnsiTheme="minorHAnsi"/>
              </w:rPr>
              <w:tab/>
              <w:t>the President or Vice President;</w:t>
            </w: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(b)</w:t>
            </w:r>
            <w:r w:rsidRPr="001C7DD4">
              <w:rPr>
                <w:rFonts w:asciiTheme="minorHAnsi" w:hAnsiTheme="minorHAnsi"/>
              </w:rPr>
              <w:tab/>
              <w:t>the Secretary General;</w:t>
            </w: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(c)</w:t>
            </w:r>
            <w:r w:rsidRPr="001C7DD4">
              <w:rPr>
                <w:rFonts w:asciiTheme="minorHAnsi" w:hAnsiTheme="minorHAnsi"/>
              </w:rPr>
              <w:tab/>
            </w:r>
            <w:proofErr w:type="gramStart"/>
            <w:r w:rsidRPr="001C7DD4">
              <w:rPr>
                <w:rFonts w:asciiTheme="minorHAnsi" w:hAnsiTheme="minorHAnsi"/>
              </w:rPr>
              <w:t>two</w:t>
            </w:r>
            <w:proofErr w:type="gramEnd"/>
            <w:r w:rsidRPr="001C7DD4">
              <w:rPr>
                <w:rFonts w:asciiTheme="minorHAnsi" w:hAnsiTheme="minorHAnsi"/>
              </w:rPr>
              <w:t xml:space="preserve"> Councillors.</w:t>
            </w:r>
          </w:p>
          <w:p w:rsidR="00EB6B2C" w:rsidRPr="001C7DD4" w:rsidRDefault="00EB6B2C" w:rsidP="00653EB5">
            <w:pPr>
              <w:rPr>
                <w:rFonts w:asciiTheme="minorHAnsi" w:hAnsiTheme="minorHAnsi"/>
              </w:rPr>
            </w:pPr>
          </w:p>
        </w:tc>
      </w:tr>
      <w:tr w:rsidR="00EB6B2C" w:rsidTr="00653EB5">
        <w:tc>
          <w:tcPr>
            <w:tcW w:w="959" w:type="dxa"/>
            <w:tcBorders>
              <w:bottom w:val="single" w:sz="4" w:space="0" w:color="auto"/>
            </w:tcBorders>
            <w:shd w:val="clear" w:color="auto" w:fill="auto"/>
          </w:tcPr>
          <w:p w:rsidR="00EB6B2C" w:rsidRPr="001C7DD4" w:rsidRDefault="00EB6B2C" w:rsidP="00653EB5">
            <w:pPr>
              <w:rPr>
                <w:rFonts w:asciiTheme="minorHAnsi" w:hAnsiTheme="minorHAnsi"/>
              </w:rPr>
            </w:pPr>
            <w:r w:rsidRPr="001C7DD4">
              <w:rPr>
                <w:rFonts w:asciiTheme="minorHAnsi" w:hAnsiTheme="minorHAnsi"/>
              </w:rPr>
              <w:t>11</w:t>
            </w:r>
          </w:p>
        </w:tc>
        <w:tc>
          <w:tcPr>
            <w:tcW w:w="12791" w:type="dxa"/>
            <w:tcBorders>
              <w:bottom w:val="single" w:sz="4" w:space="0" w:color="auto"/>
            </w:tcBorders>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4.2</w:t>
            </w:r>
            <w:r w:rsidRPr="001C7DD4">
              <w:rPr>
                <w:rFonts w:asciiTheme="minorHAnsi" w:hAnsiTheme="minorHAnsi"/>
                <w:b/>
              </w:rPr>
              <w:tab/>
              <w:t>Election of the President and Vice President</w:t>
            </w:r>
          </w:p>
          <w:p w:rsidR="00EB6B2C" w:rsidRPr="001C7DD4" w:rsidRDefault="00EB6B2C" w:rsidP="00653EB5">
            <w:pPr>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The Council shall, upon election or as necessary, from among its members elect a President and a Vice President. The President and the Vice President shall hold office for the term between General Assemblies unless replaced earlier.</w:t>
            </w:r>
          </w:p>
          <w:p w:rsidR="00EB6B2C" w:rsidRPr="001C7DD4" w:rsidRDefault="00EB6B2C" w:rsidP="00653EB5">
            <w:pPr>
              <w:ind w:left="1485" w:hanging="1485"/>
              <w:rPr>
                <w:rFonts w:asciiTheme="minorHAnsi" w:hAnsiTheme="minorHAnsi"/>
              </w:rPr>
            </w:pPr>
          </w:p>
        </w:tc>
      </w:tr>
      <w:tr w:rsidR="00EB6B2C" w:rsidTr="00653EB5">
        <w:trPr>
          <w:trHeight w:val="457"/>
        </w:trPr>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12</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4.3</w:t>
            </w:r>
            <w:r w:rsidRPr="001C7DD4">
              <w:rPr>
                <w:rFonts w:asciiTheme="minorHAnsi" w:hAnsiTheme="minorHAnsi"/>
                <w:b/>
              </w:rPr>
              <w:tab/>
              <w:t>Election of the Finance and Audit Committee</w:t>
            </w:r>
          </w:p>
          <w:p w:rsidR="00EB6B2C" w:rsidRPr="001C7DD4" w:rsidRDefault="00EB6B2C" w:rsidP="00653EB5">
            <w:pPr>
              <w:rPr>
                <w:rFonts w:asciiTheme="minorHAnsi" w:hAnsiTheme="minorHAnsi"/>
                <w:b/>
              </w:rPr>
            </w:pPr>
          </w:p>
          <w:p w:rsidR="00EB6B2C" w:rsidRPr="001C7DD4" w:rsidRDefault="00EB6B2C" w:rsidP="00653EB5">
            <w:pPr>
              <w:ind w:left="1485" w:hanging="1485"/>
              <w:rPr>
                <w:rFonts w:asciiTheme="minorHAnsi" w:hAnsiTheme="minorHAnsi"/>
              </w:rPr>
            </w:pPr>
            <w:r w:rsidRPr="001C7DD4">
              <w:rPr>
                <w:rFonts w:asciiTheme="minorHAnsi" w:hAnsiTheme="minorHAnsi"/>
              </w:rPr>
              <w:tab/>
              <w:t>The Council shall, upon election or as necessary, from among its members elect a Finance and Audit Committee comprising at least three members, to assist the Council as necessary. The Council will also elect one Committee member, on a personal basis, to act as Treasurer and Committee Chair.</w:t>
            </w:r>
          </w:p>
          <w:p w:rsidR="00EB6B2C" w:rsidRPr="001C7DD4" w:rsidRDefault="00EB6B2C" w:rsidP="00653EB5">
            <w:pPr>
              <w:rPr>
                <w:rFonts w:asciiTheme="minorHAnsi" w:hAnsiTheme="minorHAnsi"/>
              </w:rPr>
            </w:pPr>
          </w:p>
        </w:tc>
      </w:tr>
      <w:tr w:rsidR="00EB6B2C" w:rsidTr="00653EB5">
        <w:trPr>
          <w:trHeight w:val="457"/>
        </w:trPr>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13</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4.4</w:t>
            </w:r>
            <w:r w:rsidRPr="001C7DD4">
              <w:rPr>
                <w:rFonts w:asciiTheme="minorHAnsi" w:hAnsiTheme="minorHAnsi"/>
                <w:b/>
              </w:rPr>
              <w:tab/>
              <w:t>Functions of the Council</w:t>
            </w:r>
          </w:p>
          <w:p w:rsidR="00EB6B2C" w:rsidRPr="001C7DD4" w:rsidRDefault="00EB6B2C" w:rsidP="00653EB5">
            <w:pPr>
              <w:rPr>
                <w:rFonts w:asciiTheme="minorHAnsi" w:hAnsiTheme="minorHAnsi"/>
                <w:b/>
              </w:rPr>
            </w:pPr>
          </w:p>
          <w:p w:rsidR="00EB6B2C" w:rsidRPr="001C7DD4" w:rsidRDefault="00EB6B2C" w:rsidP="00653EB5">
            <w:pPr>
              <w:rPr>
                <w:rFonts w:asciiTheme="minorHAnsi" w:hAnsiTheme="minorHAnsi"/>
              </w:rPr>
            </w:pPr>
            <w:r w:rsidRPr="001C7DD4">
              <w:rPr>
                <w:rFonts w:asciiTheme="minorHAnsi" w:hAnsiTheme="minorHAnsi"/>
              </w:rPr>
              <w:tab/>
            </w:r>
            <w:r w:rsidRPr="001C7DD4">
              <w:rPr>
                <w:rFonts w:asciiTheme="minorHAnsi" w:hAnsiTheme="minorHAnsi"/>
              </w:rPr>
              <w:tab/>
              <w:t>The Council will, as part of its operation:</w:t>
            </w:r>
          </w:p>
          <w:p w:rsidR="00EB6B2C" w:rsidRPr="001C7DD4" w:rsidRDefault="00EB6B2C" w:rsidP="00653EB5">
            <w:pPr>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decide general membership matters;</w:t>
            </w:r>
          </w:p>
          <w:p w:rsidR="00EB6B2C" w:rsidRPr="001C7DD4" w:rsidRDefault="00EB6B2C" w:rsidP="00653EB5">
            <w:pPr>
              <w:tabs>
                <w:tab w:val="left" w:pos="1451"/>
              </w:tabs>
              <w:ind w:left="1455"/>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determine the terms of reference, rules of procedure and appointment of Chair and Vice Chair of each Committee or other such bodies as may be appropriate;</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consider and, if required, approve Recommendations, Guidelines, Manuals and other appropriate papers;</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approve submissions to other organisations;</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decide the venue and the year of the next IALA Conference and Symposium;</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establish rules of procedure for  IALA Conferences and Symposia;</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convene General Assemblies;</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approve the annual budget and accounts;</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determine the rate of member contribution;</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decide upon the location of the seat, headquarters and registered office of IALA;</w:t>
            </w:r>
          </w:p>
          <w:p w:rsidR="00EB6B2C" w:rsidRPr="001C7DD4" w:rsidRDefault="00EB6B2C" w:rsidP="00653EB5">
            <w:pPr>
              <w:tabs>
                <w:tab w:val="left" w:pos="1451"/>
              </w:tabs>
              <w:rPr>
                <w:rFonts w:asciiTheme="minorHAnsi" w:hAnsiTheme="minorHAnsi"/>
              </w:rPr>
            </w:pPr>
          </w:p>
          <w:p w:rsidR="00EB6B2C" w:rsidRPr="001C7DD4" w:rsidRDefault="00EB6B2C" w:rsidP="00EB6B2C">
            <w:pPr>
              <w:pStyle w:val="ListParagraph"/>
              <w:numPr>
                <w:ilvl w:val="0"/>
                <w:numId w:val="8"/>
              </w:numPr>
              <w:tabs>
                <w:tab w:val="left" w:pos="1451"/>
              </w:tabs>
              <w:spacing w:after="0" w:line="240" w:lineRule="auto"/>
            </w:pPr>
            <w:r w:rsidRPr="001C7DD4">
              <w:t>authorise the purchase, sale, renting or letting of property and the granting and obtaining of loans whether or not secured by mortgage, required for the running of IALA;</w:t>
            </w:r>
          </w:p>
          <w:p w:rsidR="00EB6B2C" w:rsidRPr="001C7DD4" w:rsidRDefault="00EB6B2C" w:rsidP="00653EB5">
            <w:pPr>
              <w:tabs>
                <w:tab w:val="left" w:pos="1451"/>
              </w:tabs>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(l)</w:t>
            </w:r>
            <w:r w:rsidRPr="001C7DD4">
              <w:rPr>
                <w:rFonts w:asciiTheme="minorHAnsi" w:hAnsiTheme="minorHAnsi"/>
              </w:rPr>
              <w:tab/>
            </w:r>
            <w:proofErr w:type="gramStart"/>
            <w:r w:rsidRPr="001C7DD4">
              <w:rPr>
                <w:rFonts w:asciiTheme="minorHAnsi" w:hAnsiTheme="minorHAnsi"/>
              </w:rPr>
              <w:t>grant</w:t>
            </w:r>
            <w:proofErr w:type="gramEnd"/>
            <w:r w:rsidRPr="001C7DD4">
              <w:rPr>
                <w:rFonts w:asciiTheme="minorHAnsi" w:hAnsiTheme="minorHAnsi"/>
              </w:rPr>
              <w:t xml:space="preserve"> any power of attorney as required.</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14</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ab/>
              <w:t>4.5</w:t>
            </w:r>
            <w:r w:rsidRPr="001C7DD4">
              <w:rPr>
                <w:rFonts w:asciiTheme="minorHAnsi" w:hAnsiTheme="minorHAnsi"/>
                <w:b/>
              </w:rPr>
              <w:tab/>
              <w:t>Rules of Procedure</w:t>
            </w:r>
          </w:p>
          <w:p w:rsidR="00EB6B2C" w:rsidRPr="001C7DD4" w:rsidRDefault="00EB6B2C" w:rsidP="00653EB5">
            <w:pPr>
              <w:rPr>
                <w:rFonts w:asciiTheme="minorHAnsi" w:hAnsiTheme="minorHAnsi"/>
                <w:b/>
              </w:rPr>
            </w:pPr>
          </w:p>
          <w:p w:rsidR="00EB6B2C" w:rsidRPr="001C7DD4" w:rsidRDefault="00EB6B2C" w:rsidP="00653EB5">
            <w:pPr>
              <w:ind w:left="1485" w:hanging="1485"/>
              <w:rPr>
                <w:rFonts w:asciiTheme="minorHAnsi" w:hAnsiTheme="minorHAnsi"/>
              </w:rPr>
            </w:pPr>
            <w:r w:rsidRPr="001C7DD4">
              <w:rPr>
                <w:rFonts w:asciiTheme="minorHAnsi" w:hAnsiTheme="minorHAnsi"/>
              </w:rPr>
              <w:tab/>
              <w:t xml:space="preserve">The following Rules of Procedure shall apply to the convening of, and conduct of business of, the Council:  </w:t>
            </w:r>
          </w:p>
          <w:p w:rsidR="00EB6B2C" w:rsidRPr="001C7DD4" w:rsidRDefault="00EB6B2C" w:rsidP="00653EB5">
            <w:pPr>
              <w:ind w:left="776" w:firstLine="709"/>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(a)</w:t>
            </w:r>
            <w:r w:rsidRPr="001C7DD4">
              <w:rPr>
                <w:rFonts w:asciiTheme="minorHAnsi" w:hAnsiTheme="minorHAnsi"/>
              </w:rPr>
              <w:tab/>
              <w:t>A Council meeting can only be held when at least the President or the Vice President and one member of the Finance and Audit Committee are present;</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(b)</w:t>
            </w:r>
            <w:r w:rsidRPr="001C7DD4">
              <w:rPr>
                <w:rFonts w:asciiTheme="minorHAnsi" w:hAnsiTheme="minorHAnsi"/>
              </w:rPr>
              <w:tab/>
              <w:t>A Council decision will be made by a simple majority of those present at the meeting, subject to a minimum of seven votes being recorded in its favour. No Councillor may have more than one vote. In case of a tie vote, the President, or in the absence of the President, the Vice President, will have a second, and deciding, vote;</w:t>
            </w:r>
          </w:p>
          <w:p w:rsidR="00EB6B2C" w:rsidRPr="001C7DD4" w:rsidRDefault="00EB6B2C" w:rsidP="00653EB5">
            <w:pPr>
              <w:tabs>
                <w:tab w:val="left" w:pos="1451"/>
              </w:tabs>
              <w:ind w:left="2160" w:hanging="2160"/>
              <w:rPr>
                <w:rFonts w:asciiTheme="minorHAnsi" w:hAnsiTheme="minorHAnsi"/>
              </w:rPr>
            </w:pPr>
          </w:p>
          <w:p w:rsidR="00EB6B2C" w:rsidRPr="001C7DD4" w:rsidRDefault="00EB6B2C" w:rsidP="00653EB5">
            <w:pPr>
              <w:tabs>
                <w:tab w:val="left" w:pos="1451"/>
              </w:tabs>
              <w:ind w:left="2160" w:hanging="2160"/>
              <w:rPr>
                <w:rFonts w:asciiTheme="minorHAnsi" w:hAnsiTheme="minorHAnsi"/>
              </w:rPr>
            </w:pPr>
            <w:r w:rsidRPr="001C7DD4">
              <w:rPr>
                <w:rFonts w:asciiTheme="minorHAnsi" w:hAnsiTheme="minorHAnsi"/>
              </w:rPr>
              <w:tab/>
              <w:t>(c)</w:t>
            </w:r>
            <w:r w:rsidRPr="001C7DD4">
              <w:rPr>
                <w:rFonts w:asciiTheme="minorHAnsi" w:hAnsiTheme="minorHAnsi"/>
              </w:rPr>
              <w:tab/>
              <w:t>The President or the Vice President may decide to carry out a postal [or electronic] vote among the Councillors.</w:t>
            </w:r>
          </w:p>
          <w:p w:rsidR="00EB6B2C" w:rsidRPr="001C7DD4" w:rsidRDefault="00EB6B2C" w:rsidP="00653EB5">
            <w:pPr>
              <w:ind w:left="1485" w:hanging="1485"/>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15</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5.</w:t>
            </w:r>
            <w:r w:rsidRPr="001C7DD4">
              <w:rPr>
                <w:rFonts w:asciiTheme="minorHAnsi" w:hAnsiTheme="minorHAnsi"/>
                <w:b/>
              </w:rPr>
              <w:tab/>
              <w:t>Committees and other bodies</w:t>
            </w:r>
          </w:p>
          <w:p w:rsidR="00EB6B2C" w:rsidRPr="001C7DD4" w:rsidRDefault="00EB6B2C" w:rsidP="00653EB5">
            <w:pPr>
              <w:rPr>
                <w:rFonts w:asciiTheme="minorHAnsi" w:hAnsiTheme="minorHAnsi"/>
              </w:rPr>
            </w:pPr>
          </w:p>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5.1</w:t>
            </w:r>
            <w:r w:rsidRPr="001C7DD4">
              <w:rPr>
                <w:rFonts w:asciiTheme="minorHAnsi" w:hAnsiTheme="minorHAnsi"/>
                <w:b/>
              </w:rPr>
              <w:tab/>
              <w:t>Establishment and Functions of Committees and other bodies</w:t>
            </w:r>
          </w:p>
          <w:p w:rsidR="00EB6B2C" w:rsidRPr="001C7DD4" w:rsidRDefault="00EB6B2C" w:rsidP="00653EB5">
            <w:pPr>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Committees and other bodies may be established by the Council. These Committees or bodies may:</w:t>
            </w:r>
          </w:p>
          <w:p w:rsidR="00EB6B2C" w:rsidRPr="001C7DD4" w:rsidRDefault="00EB6B2C" w:rsidP="00653EB5">
            <w:pPr>
              <w:ind w:left="1485" w:hanging="1485"/>
              <w:rPr>
                <w:rFonts w:asciiTheme="minorHAnsi" w:hAnsiTheme="minorHAnsi"/>
              </w:rPr>
            </w:pPr>
          </w:p>
          <w:p w:rsidR="00EB6B2C" w:rsidRPr="001C7DD4" w:rsidRDefault="00EB6B2C" w:rsidP="00653EB5">
            <w:pPr>
              <w:ind w:left="709"/>
              <w:rPr>
                <w:rFonts w:asciiTheme="minorHAnsi" w:hAnsiTheme="minorHAnsi"/>
              </w:rPr>
            </w:pPr>
            <w:r w:rsidRPr="001C7DD4">
              <w:rPr>
                <w:rFonts w:asciiTheme="minorHAnsi" w:hAnsiTheme="minorHAnsi"/>
              </w:rPr>
              <w:lastRenderedPageBreak/>
              <w:tab/>
            </w:r>
            <w:r w:rsidRPr="001C7DD4">
              <w:rPr>
                <w:rFonts w:asciiTheme="minorHAnsi" w:hAnsiTheme="minorHAnsi"/>
              </w:rPr>
              <w:tab/>
              <w:t>(a)</w:t>
            </w:r>
            <w:r w:rsidRPr="001C7DD4">
              <w:rPr>
                <w:rFonts w:asciiTheme="minorHAnsi" w:hAnsiTheme="minorHAnsi"/>
              </w:rPr>
              <w:tab/>
              <w:t xml:space="preserve">study matters relevant to the aims of IALA, with the objective of preparing Recommendations, Guidelines and </w:t>
            </w:r>
            <w:r w:rsidRPr="001C7DD4">
              <w:rPr>
                <w:rFonts w:asciiTheme="minorHAnsi" w:hAnsiTheme="minorHAnsi"/>
              </w:rPr>
              <w:tab/>
            </w:r>
            <w:r w:rsidRPr="001C7DD4">
              <w:rPr>
                <w:rFonts w:asciiTheme="minorHAnsi" w:hAnsiTheme="minorHAnsi"/>
              </w:rPr>
              <w:tab/>
            </w:r>
            <w:r w:rsidRPr="001C7DD4">
              <w:rPr>
                <w:rFonts w:asciiTheme="minorHAnsi" w:hAnsiTheme="minorHAnsi"/>
              </w:rPr>
              <w:tab/>
              <w:t>Manuals for IALA Members, and submissions to other organisations; or</w:t>
            </w:r>
          </w:p>
          <w:p w:rsidR="00EB6B2C" w:rsidRPr="001C7DD4" w:rsidRDefault="00EB6B2C" w:rsidP="00653EB5">
            <w:pPr>
              <w:ind w:left="1485" w:hanging="1485"/>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(b)</w:t>
            </w:r>
            <w:r w:rsidRPr="001C7DD4">
              <w:rPr>
                <w:rFonts w:asciiTheme="minorHAnsi" w:hAnsiTheme="minorHAnsi"/>
              </w:rPr>
              <w:tab/>
            </w:r>
            <w:proofErr w:type="gramStart"/>
            <w:r w:rsidRPr="001C7DD4">
              <w:rPr>
                <w:rFonts w:asciiTheme="minorHAnsi" w:hAnsiTheme="minorHAnsi"/>
              </w:rPr>
              <w:t>address</w:t>
            </w:r>
            <w:proofErr w:type="gramEnd"/>
            <w:r w:rsidRPr="001C7DD4">
              <w:rPr>
                <w:rFonts w:asciiTheme="minorHAnsi" w:hAnsiTheme="minorHAnsi"/>
              </w:rPr>
              <w:t xml:space="preserve"> other objectives as established by Council. </w:t>
            </w:r>
          </w:p>
          <w:p w:rsidR="00EB6B2C" w:rsidRPr="001C7DD4" w:rsidRDefault="00EB6B2C" w:rsidP="00653EB5">
            <w:pPr>
              <w:ind w:left="1485" w:hanging="1485"/>
              <w:rPr>
                <w:rFonts w:asciiTheme="minorHAnsi" w:hAnsiTheme="minorHAnsi"/>
              </w:rPr>
            </w:pPr>
            <w:r w:rsidRPr="001C7DD4">
              <w:rPr>
                <w:rFonts w:asciiTheme="minorHAnsi" w:hAnsiTheme="minorHAnsi"/>
              </w:rPr>
              <w:t xml:space="preserve"> </w:t>
            </w:r>
          </w:p>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5.2</w:t>
            </w:r>
            <w:r w:rsidRPr="001C7DD4">
              <w:rPr>
                <w:rFonts w:asciiTheme="minorHAnsi" w:hAnsiTheme="minorHAnsi"/>
                <w:b/>
              </w:rPr>
              <w:tab/>
              <w:t xml:space="preserve">Rules of Procedure </w:t>
            </w:r>
          </w:p>
          <w:p w:rsidR="00EB6B2C" w:rsidRPr="001C7DD4" w:rsidRDefault="00EB6B2C" w:rsidP="00653EB5">
            <w:pPr>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Rules of Procedure shall apply to the convening of, and conduct of business of, Committees and other bodies established by the Council.  The Rules of Procedure shall be made available to any Member and all Committee and other body Chairs, Vice-Chairs and members.</w:t>
            </w:r>
          </w:p>
          <w:p w:rsidR="00EB6B2C" w:rsidRPr="001C7DD4" w:rsidRDefault="00EB6B2C" w:rsidP="00653EB5">
            <w:pPr>
              <w:ind w:left="1485" w:hanging="1485"/>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Recommendations, Guidelines, Manuals and submissions require the approval of the Council before publication.</w:t>
            </w:r>
          </w:p>
          <w:p w:rsidR="00EB6B2C" w:rsidRPr="001C7DD4" w:rsidRDefault="00EB6B2C" w:rsidP="00653EB5">
            <w:pPr>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16</w:t>
            </w:r>
          </w:p>
        </w:tc>
        <w:tc>
          <w:tcPr>
            <w:tcW w:w="12791" w:type="dxa"/>
            <w:shd w:val="clear" w:color="auto" w:fill="auto"/>
          </w:tcPr>
          <w:p w:rsidR="00EB6B2C" w:rsidRPr="001C7DD4" w:rsidRDefault="00EB6B2C" w:rsidP="00653EB5">
            <w:pPr>
              <w:rPr>
                <w:rFonts w:asciiTheme="minorHAnsi" w:hAnsiTheme="minorHAnsi"/>
                <w:b/>
              </w:rPr>
            </w:pPr>
            <w:r w:rsidRPr="001C7DD4">
              <w:rPr>
                <w:rFonts w:asciiTheme="minorHAnsi" w:hAnsiTheme="minorHAnsi"/>
                <w:b/>
              </w:rPr>
              <w:t>6.</w:t>
            </w:r>
            <w:r w:rsidRPr="001C7DD4">
              <w:rPr>
                <w:rFonts w:asciiTheme="minorHAnsi" w:hAnsiTheme="minorHAnsi"/>
                <w:b/>
              </w:rPr>
              <w:tab/>
              <w:t>Conferences and Symposia</w:t>
            </w:r>
          </w:p>
          <w:p w:rsidR="00EB6B2C" w:rsidRPr="001C7DD4" w:rsidRDefault="00EB6B2C" w:rsidP="00653EB5">
            <w:pPr>
              <w:rPr>
                <w:rFonts w:asciiTheme="minorHAnsi" w:hAnsiTheme="minorHAnsi"/>
              </w:rPr>
            </w:pPr>
          </w:p>
          <w:p w:rsidR="00EB6B2C" w:rsidRPr="001C7DD4" w:rsidRDefault="00EB6B2C" w:rsidP="00653EB5">
            <w:pPr>
              <w:rPr>
                <w:rFonts w:asciiTheme="minorHAnsi" w:hAnsiTheme="minorHAnsi"/>
                <w:b/>
              </w:rPr>
            </w:pPr>
            <w:r w:rsidRPr="001C7DD4">
              <w:rPr>
                <w:rFonts w:asciiTheme="minorHAnsi" w:hAnsiTheme="minorHAnsi"/>
              </w:rPr>
              <w:tab/>
            </w:r>
            <w:r w:rsidRPr="001C7DD4">
              <w:rPr>
                <w:rFonts w:asciiTheme="minorHAnsi" w:hAnsiTheme="minorHAnsi"/>
                <w:b/>
              </w:rPr>
              <w:t>6.1</w:t>
            </w:r>
            <w:r w:rsidRPr="001C7DD4">
              <w:rPr>
                <w:rFonts w:asciiTheme="minorHAnsi" w:hAnsiTheme="minorHAnsi"/>
                <w:b/>
              </w:rPr>
              <w:tab/>
              <w:t>Attendance</w:t>
            </w:r>
          </w:p>
          <w:p w:rsidR="00EB6B2C" w:rsidRPr="001C7DD4" w:rsidRDefault="00EB6B2C" w:rsidP="00653EB5">
            <w:pPr>
              <w:rPr>
                <w:rFonts w:asciiTheme="minorHAnsi" w:hAnsiTheme="minorHAnsi"/>
                <w:b/>
              </w:rPr>
            </w:pPr>
          </w:p>
          <w:p w:rsidR="00EB6B2C" w:rsidRPr="001C7DD4" w:rsidRDefault="00EB6B2C" w:rsidP="00653EB5">
            <w:pPr>
              <w:tabs>
                <w:tab w:val="left" w:pos="709"/>
              </w:tabs>
              <w:ind w:left="1485" w:hanging="1485"/>
              <w:rPr>
                <w:rFonts w:asciiTheme="minorHAnsi" w:hAnsiTheme="minorHAnsi"/>
              </w:rPr>
            </w:pPr>
            <w:r w:rsidRPr="001C7DD4">
              <w:rPr>
                <w:rFonts w:asciiTheme="minorHAnsi" w:hAnsiTheme="minorHAnsi"/>
              </w:rPr>
              <w:tab/>
            </w:r>
            <w:r w:rsidRPr="001C7DD4">
              <w:rPr>
                <w:rFonts w:asciiTheme="minorHAnsi" w:hAnsiTheme="minorHAnsi"/>
              </w:rPr>
              <w:tab/>
              <w:t>Attendance at Conferences and Symposia shall be available as follows:</w:t>
            </w:r>
          </w:p>
          <w:p w:rsidR="00EB6B2C" w:rsidRPr="001C7DD4" w:rsidRDefault="00EB6B2C" w:rsidP="00653EB5">
            <w:pPr>
              <w:rPr>
                <w:rFonts w:asciiTheme="minorHAnsi" w:hAnsiTheme="minorHAnsi"/>
              </w:rPr>
            </w:pPr>
            <w:r w:rsidRPr="001C7DD4">
              <w:rPr>
                <w:rFonts w:asciiTheme="minorHAnsi" w:hAnsiTheme="minorHAnsi"/>
              </w:rPr>
              <w:tab/>
            </w: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t>(a)</w:t>
            </w:r>
            <w:r w:rsidRPr="001C7DD4">
              <w:rPr>
                <w:rFonts w:asciiTheme="minorHAnsi" w:hAnsiTheme="minorHAnsi"/>
              </w:rPr>
              <w:tab/>
              <w:t>All Members of IALA may attend or be represented at IALA Conferences.</w:t>
            </w:r>
          </w:p>
          <w:p w:rsidR="00EB6B2C" w:rsidRPr="001C7DD4" w:rsidRDefault="00EB6B2C" w:rsidP="00653EB5">
            <w:pPr>
              <w:tabs>
                <w:tab w:val="left" w:pos="1485"/>
              </w:tabs>
              <w:ind w:left="2194" w:hanging="2194"/>
              <w:rPr>
                <w:rFonts w:asciiTheme="minorHAnsi" w:hAnsiTheme="minorHAnsi"/>
              </w:rPr>
            </w:pP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t>(b)</w:t>
            </w:r>
            <w:r w:rsidRPr="001C7DD4">
              <w:rPr>
                <w:rFonts w:asciiTheme="minorHAnsi" w:hAnsiTheme="minorHAnsi"/>
              </w:rPr>
              <w:tab/>
              <w:t>Council may approve the attendance of non-members on recommendation from the Secretary General.</w:t>
            </w:r>
          </w:p>
          <w:p w:rsidR="00EB6B2C" w:rsidRPr="001C7DD4" w:rsidRDefault="00EB6B2C" w:rsidP="00653EB5">
            <w:pPr>
              <w:tabs>
                <w:tab w:val="left" w:pos="1485"/>
              </w:tabs>
              <w:ind w:left="2194" w:hanging="2194"/>
              <w:rPr>
                <w:rFonts w:asciiTheme="minorHAnsi" w:hAnsiTheme="minorHAnsi"/>
              </w:rPr>
            </w:pPr>
          </w:p>
          <w:p w:rsidR="00EB6B2C" w:rsidRPr="001C7DD4" w:rsidRDefault="00EB6B2C" w:rsidP="00653EB5">
            <w:pPr>
              <w:tabs>
                <w:tab w:val="left" w:pos="1485"/>
              </w:tabs>
              <w:ind w:left="2194" w:hanging="2194"/>
              <w:rPr>
                <w:rFonts w:asciiTheme="minorHAnsi" w:hAnsiTheme="minorHAnsi"/>
              </w:rPr>
            </w:pPr>
            <w:r w:rsidRPr="001C7DD4">
              <w:rPr>
                <w:rFonts w:asciiTheme="minorHAnsi" w:hAnsiTheme="minorHAnsi"/>
              </w:rPr>
              <w:tab/>
              <w:t>(c)</w:t>
            </w:r>
            <w:r w:rsidRPr="001C7DD4">
              <w:rPr>
                <w:rFonts w:asciiTheme="minorHAnsi" w:hAnsiTheme="minorHAnsi"/>
              </w:rPr>
              <w:tab/>
              <w:t>IALA Symposia are open to the public, upon registration.</w:t>
            </w:r>
          </w:p>
          <w:p w:rsidR="00EB6B2C" w:rsidRPr="001C7DD4" w:rsidRDefault="00EB6B2C" w:rsidP="00653EB5">
            <w:pPr>
              <w:tabs>
                <w:tab w:val="left" w:pos="1485"/>
              </w:tabs>
              <w:ind w:left="2194" w:hanging="2194"/>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17</w:t>
            </w:r>
          </w:p>
        </w:tc>
        <w:tc>
          <w:tcPr>
            <w:tcW w:w="12791" w:type="dxa"/>
            <w:shd w:val="clear" w:color="auto" w:fill="auto"/>
          </w:tcPr>
          <w:p w:rsidR="00EB6B2C" w:rsidRPr="001C7DD4" w:rsidRDefault="00EB6B2C" w:rsidP="00653EB5">
            <w:pPr>
              <w:tabs>
                <w:tab w:val="left" w:pos="709"/>
              </w:tabs>
              <w:ind w:left="1485" w:hanging="1485"/>
              <w:rPr>
                <w:rFonts w:asciiTheme="minorHAnsi" w:hAnsiTheme="minorHAnsi"/>
                <w:b/>
              </w:rPr>
            </w:pPr>
            <w:r w:rsidRPr="001C7DD4">
              <w:rPr>
                <w:rFonts w:asciiTheme="minorHAnsi" w:hAnsiTheme="minorHAnsi"/>
                <w:b/>
              </w:rPr>
              <w:tab/>
              <w:t>6.2</w:t>
            </w:r>
            <w:r w:rsidRPr="001C7DD4">
              <w:rPr>
                <w:rFonts w:asciiTheme="minorHAnsi" w:hAnsiTheme="minorHAnsi"/>
                <w:b/>
              </w:rPr>
              <w:tab/>
              <w:t>Exhibitions</w:t>
            </w:r>
          </w:p>
          <w:p w:rsidR="00EB6B2C" w:rsidRPr="001C7DD4" w:rsidRDefault="00EB6B2C" w:rsidP="00653EB5">
            <w:pPr>
              <w:tabs>
                <w:tab w:val="left" w:pos="709"/>
              </w:tabs>
              <w:ind w:left="1485" w:hanging="1485"/>
              <w:rPr>
                <w:rFonts w:asciiTheme="minorHAnsi" w:hAnsiTheme="minorHAnsi"/>
              </w:rPr>
            </w:pPr>
          </w:p>
          <w:p w:rsidR="00EB6B2C" w:rsidRPr="001C7DD4" w:rsidRDefault="00EB6B2C" w:rsidP="00EB6B2C">
            <w:pPr>
              <w:pStyle w:val="ListParagraph"/>
              <w:numPr>
                <w:ilvl w:val="0"/>
                <w:numId w:val="4"/>
              </w:numPr>
              <w:tabs>
                <w:tab w:val="left" w:pos="709"/>
              </w:tabs>
              <w:spacing w:after="0" w:line="240" w:lineRule="auto"/>
            </w:pPr>
            <w:r w:rsidRPr="001C7DD4">
              <w:rPr>
                <w:b/>
              </w:rPr>
              <w:t xml:space="preserve">       At Conferences</w:t>
            </w:r>
          </w:p>
          <w:p w:rsidR="00EB6B2C" w:rsidRPr="001C7DD4" w:rsidRDefault="00EB6B2C" w:rsidP="00653EB5">
            <w:pPr>
              <w:tabs>
                <w:tab w:val="left" w:pos="709"/>
              </w:tabs>
              <w:ind w:left="2194"/>
              <w:rPr>
                <w:rFonts w:asciiTheme="minorHAnsi" w:hAnsiTheme="minorHAnsi"/>
              </w:rPr>
            </w:pPr>
            <w:r w:rsidRPr="001C7DD4">
              <w:rPr>
                <w:rFonts w:asciiTheme="minorHAnsi" w:hAnsiTheme="minorHAnsi"/>
              </w:rPr>
              <w:t xml:space="preserve">An exhibition of aids to navigation equipment will be organised during each Conference period. Only those Industrial </w:t>
            </w:r>
            <w:proofErr w:type="gramStart"/>
            <w:r w:rsidRPr="001C7DD4">
              <w:rPr>
                <w:rFonts w:asciiTheme="minorHAnsi" w:hAnsiTheme="minorHAnsi"/>
              </w:rPr>
              <w:t>Members</w:t>
            </w:r>
            <w:proofErr w:type="gramEnd"/>
            <w:r w:rsidRPr="001C7DD4">
              <w:rPr>
                <w:rFonts w:asciiTheme="minorHAnsi" w:hAnsiTheme="minorHAnsi"/>
              </w:rPr>
              <w:t xml:space="preserve"> who have paid membership contributions for the two years immediately prior to the year of the Conference, plus the year of the Conference, will have the right to exhibit.</w:t>
            </w:r>
          </w:p>
          <w:p w:rsidR="00EB6B2C" w:rsidRPr="001C7DD4" w:rsidRDefault="00EB6B2C" w:rsidP="00653EB5">
            <w:pPr>
              <w:tabs>
                <w:tab w:val="left" w:pos="709"/>
              </w:tabs>
              <w:ind w:left="1485"/>
              <w:rPr>
                <w:rFonts w:asciiTheme="minorHAnsi" w:hAnsiTheme="minorHAnsi"/>
              </w:rPr>
            </w:pPr>
          </w:p>
          <w:p w:rsidR="00EB6B2C" w:rsidRPr="001C7DD4" w:rsidRDefault="00EB6B2C" w:rsidP="00EB6B2C">
            <w:pPr>
              <w:pStyle w:val="ListParagraph"/>
              <w:numPr>
                <w:ilvl w:val="0"/>
                <w:numId w:val="4"/>
              </w:numPr>
              <w:tabs>
                <w:tab w:val="left" w:pos="709"/>
              </w:tabs>
              <w:spacing w:after="0" w:line="240" w:lineRule="auto"/>
            </w:pPr>
            <w:r w:rsidRPr="001C7DD4">
              <w:tab/>
            </w:r>
            <w:r w:rsidRPr="001C7DD4">
              <w:rPr>
                <w:b/>
              </w:rPr>
              <w:t>At Symposia</w:t>
            </w:r>
          </w:p>
          <w:p w:rsidR="00EB6B2C" w:rsidRDefault="00EB6B2C" w:rsidP="00653EB5">
            <w:pPr>
              <w:ind w:left="2194"/>
              <w:rPr>
                <w:rFonts w:asciiTheme="minorHAnsi" w:hAnsiTheme="minorHAnsi"/>
              </w:rPr>
            </w:pPr>
            <w:r w:rsidRPr="001C7DD4">
              <w:rPr>
                <w:rFonts w:asciiTheme="minorHAnsi" w:hAnsiTheme="minorHAnsi"/>
              </w:rPr>
              <w:t>An exhibition of aids to navigation equipment will be organised during each Symposium period. The exhibition will be open to any entity operating in the aids to navigation field.</w:t>
            </w:r>
          </w:p>
          <w:p w:rsidR="00EB6B2C" w:rsidRPr="001C7DD4" w:rsidRDefault="00EB6B2C" w:rsidP="00653EB5">
            <w:pPr>
              <w:ind w:left="2194"/>
              <w:rPr>
                <w:rFonts w:asciiTheme="minorHAnsi" w:hAnsiTheme="minorHAnsi"/>
              </w:rPr>
            </w:pPr>
          </w:p>
          <w:p w:rsidR="00EB6B2C" w:rsidRPr="001C7DD4" w:rsidRDefault="00EB6B2C" w:rsidP="00653EB5">
            <w:pPr>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lastRenderedPageBreak/>
              <w:t>18</w:t>
            </w:r>
          </w:p>
        </w:tc>
        <w:tc>
          <w:tcPr>
            <w:tcW w:w="12791" w:type="dxa"/>
            <w:shd w:val="clear" w:color="auto" w:fill="auto"/>
          </w:tcPr>
          <w:p w:rsidR="00EB6B2C" w:rsidRPr="001C7DD4" w:rsidRDefault="00EB6B2C" w:rsidP="00653EB5">
            <w:pPr>
              <w:tabs>
                <w:tab w:val="left" w:pos="709"/>
              </w:tabs>
              <w:ind w:left="1485" w:hanging="1485"/>
              <w:rPr>
                <w:rFonts w:asciiTheme="minorHAnsi" w:hAnsiTheme="minorHAnsi"/>
                <w:b/>
              </w:rPr>
            </w:pPr>
            <w:r w:rsidRPr="001C7DD4">
              <w:rPr>
                <w:rFonts w:asciiTheme="minorHAnsi" w:hAnsiTheme="minorHAnsi"/>
                <w:b/>
              </w:rPr>
              <w:tab/>
              <w:t>6.3</w:t>
            </w:r>
            <w:r w:rsidRPr="001C7DD4">
              <w:rPr>
                <w:rFonts w:asciiTheme="minorHAnsi" w:hAnsiTheme="minorHAnsi"/>
                <w:b/>
              </w:rPr>
              <w:tab/>
              <w:t>Rules of Procedures</w:t>
            </w:r>
          </w:p>
          <w:p w:rsidR="00EB6B2C" w:rsidRPr="001C7DD4" w:rsidRDefault="00EB6B2C" w:rsidP="00653EB5">
            <w:pPr>
              <w:tabs>
                <w:tab w:val="left" w:pos="709"/>
              </w:tabs>
              <w:ind w:left="1485" w:hanging="1485"/>
              <w:rPr>
                <w:rFonts w:asciiTheme="minorHAnsi" w:hAnsiTheme="minorHAnsi"/>
                <w:b/>
              </w:rPr>
            </w:pPr>
          </w:p>
          <w:p w:rsidR="00EB6B2C" w:rsidRPr="001C7DD4" w:rsidRDefault="00EB6B2C" w:rsidP="00653EB5">
            <w:pPr>
              <w:ind w:left="1485" w:hanging="1485"/>
              <w:rPr>
                <w:rFonts w:asciiTheme="minorHAnsi" w:hAnsiTheme="minorHAnsi"/>
              </w:rPr>
            </w:pPr>
            <w:r w:rsidRPr="001C7DD4">
              <w:rPr>
                <w:rFonts w:asciiTheme="minorHAnsi" w:hAnsiTheme="minorHAnsi"/>
              </w:rPr>
              <w:tab/>
              <w:t xml:space="preserve">Rules of Procedure shall apply to the convening of, and conduct of business of, Conferences and Symposia.  The Rules of Procedure shall be determined by the Secretariat and shall be made available to all Members and registered persons. </w:t>
            </w:r>
          </w:p>
          <w:p w:rsidR="00EB6B2C" w:rsidRPr="001C7DD4" w:rsidRDefault="00EB6B2C" w:rsidP="00653EB5">
            <w:pPr>
              <w:ind w:left="1485" w:hanging="1485"/>
              <w:rPr>
                <w:rFonts w:asciiTheme="minorHAnsi" w:hAnsiTheme="minorHAnsi"/>
              </w:rPr>
            </w:pPr>
          </w:p>
        </w:tc>
      </w:tr>
      <w:tr w:rsidR="00EB6B2C" w:rsidTr="00653EB5">
        <w:tc>
          <w:tcPr>
            <w:tcW w:w="959" w:type="dxa"/>
            <w:shd w:val="clear" w:color="auto" w:fill="auto"/>
          </w:tcPr>
          <w:p w:rsidR="00EB6B2C" w:rsidRPr="001C7DD4" w:rsidRDefault="00EB6B2C" w:rsidP="00653EB5">
            <w:pPr>
              <w:rPr>
                <w:rFonts w:asciiTheme="minorHAnsi" w:hAnsiTheme="minorHAnsi"/>
              </w:rPr>
            </w:pPr>
            <w:r w:rsidRPr="001C7DD4">
              <w:rPr>
                <w:rFonts w:asciiTheme="minorHAnsi" w:hAnsiTheme="minorHAnsi"/>
              </w:rPr>
              <w:t>18</w:t>
            </w:r>
          </w:p>
        </w:tc>
        <w:tc>
          <w:tcPr>
            <w:tcW w:w="12791" w:type="dxa"/>
            <w:shd w:val="clear" w:color="auto" w:fill="auto"/>
          </w:tcPr>
          <w:p w:rsidR="00EB6B2C" w:rsidRPr="001C7DD4" w:rsidRDefault="00EB6B2C" w:rsidP="00653EB5">
            <w:pPr>
              <w:tabs>
                <w:tab w:val="left" w:pos="709"/>
              </w:tabs>
              <w:ind w:left="1485" w:hanging="1485"/>
              <w:rPr>
                <w:rFonts w:asciiTheme="minorHAnsi" w:hAnsiTheme="minorHAnsi"/>
                <w:b/>
              </w:rPr>
            </w:pPr>
            <w:r w:rsidRPr="001C7DD4">
              <w:rPr>
                <w:rFonts w:asciiTheme="minorHAnsi" w:hAnsiTheme="minorHAnsi"/>
                <w:b/>
              </w:rPr>
              <w:t>7</w:t>
            </w:r>
            <w:r w:rsidRPr="001C7DD4">
              <w:rPr>
                <w:rFonts w:asciiTheme="minorHAnsi" w:hAnsiTheme="minorHAnsi"/>
                <w:b/>
              </w:rPr>
              <w:tab/>
              <w:t>The Secretariat</w:t>
            </w:r>
          </w:p>
          <w:p w:rsidR="00EB6B2C" w:rsidRPr="001C7DD4" w:rsidRDefault="00EB6B2C" w:rsidP="00653EB5">
            <w:pPr>
              <w:tabs>
                <w:tab w:val="left" w:pos="709"/>
              </w:tabs>
              <w:ind w:left="1485" w:hanging="1485"/>
              <w:rPr>
                <w:rFonts w:asciiTheme="minorHAnsi" w:hAnsiTheme="minorHAnsi"/>
                <w:b/>
              </w:rPr>
            </w:pPr>
          </w:p>
          <w:p w:rsidR="00EB6B2C" w:rsidRPr="001C7DD4" w:rsidRDefault="00EB6B2C" w:rsidP="00653EB5">
            <w:pPr>
              <w:rPr>
                <w:rFonts w:asciiTheme="minorHAnsi" w:hAnsiTheme="minorHAnsi"/>
                <w:b/>
              </w:rPr>
            </w:pPr>
            <w:r w:rsidRPr="001C7DD4">
              <w:rPr>
                <w:rFonts w:asciiTheme="minorHAnsi" w:hAnsiTheme="minorHAnsi"/>
                <w:b/>
              </w:rPr>
              <w:tab/>
              <w:t>7.1</w:t>
            </w:r>
            <w:r w:rsidRPr="001C7DD4">
              <w:rPr>
                <w:rFonts w:asciiTheme="minorHAnsi" w:hAnsiTheme="minorHAnsi"/>
                <w:b/>
              </w:rPr>
              <w:tab/>
              <w:t>Duties</w:t>
            </w:r>
          </w:p>
          <w:p w:rsidR="00EB6B2C" w:rsidRPr="001C7DD4" w:rsidRDefault="00EB6B2C" w:rsidP="00653EB5">
            <w:pPr>
              <w:rPr>
                <w:rFonts w:asciiTheme="minorHAnsi" w:hAnsiTheme="minorHAnsi"/>
                <w:b/>
              </w:rPr>
            </w:pPr>
          </w:p>
          <w:p w:rsidR="00EB6B2C" w:rsidRPr="001C7DD4" w:rsidRDefault="00EB6B2C" w:rsidP="00653EB5">
            <w:pPr>
              <w:rPr>
                <w:rFonts w:asciiTheme="minorHAnsi" w:hAnsiTheme="minorHAnsi"/>
              </w:rPr>
            </w:pPr>
            <w:r w:rsidRPr="001C7DD4">
              <w:rPr>
                <w:rFonts w:asciiTheme="minorHAnsi" w:hAnsiTheme="minorHAnsi"/>
                <w:b/>
              </w:rPr>
              <w:tab/>
            </w:r>
            <w:r w:rsidRPr="001C7DD4">
              <w:rPr>
                <w:rFonts w:asciiTheme="minorHAnsi" w:hAnsiTheme="minorHAnsi"/>
                <w:b/>
              </w:rPr>
              <w:tab/>
            </w:r>
            <w:r w:rsidRPr="001C7DD4">
              <w:rPr>
                <w:rFonts w:asciiTheme="minorHAnsi" w:hAnsiTheme="minorHAnsi"/>
              </w:rPr>
              <w:t>The Secretariat shall:</w:t>
            </w:r>
          </w:p>
          <w:p w:rsidR="00EB6B2C" w:rsidRPr="001C7DD4" w:rsidRDefault="00EB6B2C" w:rsidP="00653EB5">
            <w:pPr>
              <w:rPr>
                <w:rFonts w:asciiTheme="minorHAnsi" w:hAnsiTheme="minorHAnsi"/>
              </w:rPr>
            </w:pPr>
          </w:p>
          <w:p w:rsidR="00EB6B2C" w:rsidRPr="001C7DD4" w:rsidRDefault="00EB6B2C" w:rsidP="00EB6B2C">
            <w:pPr>
              <w:pStyle w:val="ListParagraph"/>
              <w:numPr>
                <w:ilvl w:val="0"/>
                <w:numId w:val="5"/>
              </w:numPr>
              <w:spacing w:after="0" w:line="240" w:lineRule="auto"/>
            </w:pPr>
            <w:r w:rsidRPr="001C7DD4">
              <w:t>Handle all to-to-day administration of IALA, including the flow of information between the Secretariat and IALA members;</w:t>
            </w:r>
          </w:p>
          <w:p w:rsidR="00EB6B2C" w:rsidRPr="001C7DD4" w:rsidRDefault="00EB6B2C" w:rsidP="00653EB5">
            <w:pPr>
              <w:pStyle w:val="ListParagraph"/>
              <w:ind w:left="1800"/>
            </w:pPr>
          </w:p>
          <w:p w:rsidR="00EB6B2C" w:rsidRPr="001C7DD4" w:rsidRDefault="00EB6B2C" w:rsidP="00EB6B2C">
            <w:pPr>
              <w:pStyle w:val="ListParagraph"/>
              <w:numPr>
                <w:ilvl w:val="0"/>
                <w:numId w:val="5"/>
              </w:numPr>
              <w:spacing w:after="0" w:line="240" w:lineRule="auto"/>
            </w:pPr>
            <w:r w:rsidRPr="001C7DD4">
              <w:t>Organize and support Council meetings and General Assemblies;</w:t>
            </w:r>
          </w:p>
          <w:p w:rsidR="00EB6B2C" w:rsidRPr="001C7DD4" w:rsidRDefault="00EB6B2C" w:rsidP="00653EB5">
            <w:pPr>
              <w:pStyle w:val="ListParagraph"/>
            </w:pPr>
          </w:p>
          <w:p w:rsidR="00EB6B2C" w:rsidRPr="001C7DD4" w:rsidRDefault="00EB6B2C" w:rsidP="00EB6B2C">
            <w:pPr>
              <w:pStyle w:val="ListParagraph"/>
              <w:numPr>
                <w:ilvl w:val="0"/>
                <w:numId w:val="5"/>
              </w:numPr>
              <w:spacing w:after="0" w:line="240" w:lineRule="auto"/>
            </w:pPr>
            <w:r w:rsidRPr="001C7DD4">
              <w:t>Organize and support Committee and other body meetings by hosting the meetings, providing secretarial and technical support, submitting documents to the Council when necessary, and circulating documents;</w:t>
            </w:r>
          </w:p>
          <w:p w:rsidR="00EB6B2C" w:rsidRPr="001C7DD4" w:rsidRDefault="00EB6B2C" w:rsidP="00653EB5">
            <w:pPr>
              <w:pStyle w:val="ListParagraph"/>
              <w:ind w:left="1800"/>
            </w:pPr>
          </w:p>
          <w:p w:rsidR="00EB6B2C" w:rsidRPr="001C7DD4" w:rsidRDefault="00EB6B2C" w:rsidP="00EB6B2C">
            <w:pPr>
              <w:pStyle w:val="ListParagraph"/>
              <w:numPr>
                <w:ilvl w:val="0"/>
                <w:numId w:val="5"/>
              </w:numPr>
              <w:spacing w:after="0" w:line="240" w:lineRule="auto"/>
            </w:pPr>
            <w:r w:rsidRPr="001C7DD4">
              <w:t>Organize Conferences and Symposia, and other events, as necessary;</w:t>
            </w:r>
          </w:p>
          <w:p w:rsidR="00EB6B2C" w:rsidRPr="001C7DD4" w:rsidRDefault="00EB6B2C" w:rsidP="00653EB5">
            <w:pPr>
              <w:pStyle w:val="ListParagraph"/>
            </w:pPr>
          </w:p>
          <w:p w:rsidR="00EB6B2C" w:rsidRPr="001C7DD4" w:rsidRDefault="00EB6B2C" w:rsidP="00EB6B2C">
            <w:pPr>
              <w:pStyle w:val="ListParagraph"/>
              <w:numPr>
                <w:ilvl w:val="0"/>
                <w:numId w:val="5"/>
              </w:numPr>
              <w:spacing w:after="0" w:line="240" w:lineRule="auto"/>
            </w:pPr>
            <w:r w:rsidRPr="001C7DD4">
              <w:t>Receive, print and/or circulate documents;</w:t>
            </w:r>
          </w:p>
          <w:p w:rsidR="00EB6B2C" w:rsidRPr="001C7DD4" w:rsidRDefault="00EB6B2C" w:rsidP="00653EB5">
            <w:pPr>
              <w:pStyle w:val="ListParagraph"/>
            </w:pPr>
          </w:p>
          <w:p w:rsidR="00EB6B2C" w:rsidRPr="001C7DD4" w:rsidRDefault="00EB6B2C" w:rsidP="00EB6B2C">
            <w:pPr>
              <w:pStyle w:val="ListParagraph"/>
              <w:numPr>
                <w:ilvl w:val="0"/>
                <w:numId w:val="5"/>
              </w:numPr>
              <w:spacing w:after="0" w:line="240" w:lineRule="auto"/>
            </w:pPr>
            <w:r w:rsidRPr="001C7DD4">
              <w:t xml:space="preserve"> Manage IALA finances under the direction of the Council;</w:t>
            </w:r>
          </w:p>
          <w:p w:rsidR="00EB6B2C" w:rsidRPr="001C7DD4" w:rsidRDefault="00EB6B2C" w:rsidP="00653EB5">
            <w:pPr>
              <w:pStyle w:val="ListParagraph"/>
            </w:pPr>
          </w:p>
          <w:p w:rsidR="00EB6B2C" w:rsidRPr="001C7DD4" w:rsidRDefault="00EB6B2C" w:rsidP="00EB6B2C">
            <w:pPr>
              <w:pStyle w:val="ListParagraph"/>
              <w:numPr>
                <w:ilvl w:val="0"/>
                <w:numId w:val="5"/>
              </w:numPr>
              <w:spacing w:after="0" w:line="240" w:lineRule="auto"/>
            </w:pPr>
            <w:r w:rsidRPr="001C7DD4">
              <w:t>Establish and have custody of documents in the IALA archive; and</w:t>
            </w:r>
          </w:p>
          <w:p w:rsidR="00EB6B2C" w:rsidRPr="001C7DD4" w:rsidRDefault="00EB6B2C" w:rsidP="00653EB5">
            <w:pPr>
              <w:pStyle w:val="ListParagraph"/>
            </w:pPr>
          </w:p>
          <w:p w:rsidR="00EB6B2C" w:rsidRPr="001C7DD4" w:rsidRDefault="00EB6B2C" w:rsidP="00EB6B2C">
            <w:pPr>
              <w:pStyle w:val="ListParagraph"/>
              <w:numPr>
                <w:ilvl w:val="0"/>
                <w:numId w:val="5"/>
              </w:numPr>
              <w:spacing w:after="0" w:line="240" w:lineRule="auto"/>
            </w:pPr>
            <w:r w:rsidRPr="001C7DD4">
              <w:t>Generally perform all other work that may be required.</w:t>
            </w:r>
          </w:p>
          <w:p w:rsidR="00EB6B2C" w:rsidRPr="001C7DD4" w:rsidRDefault="00EB6B2C" w:rsidP="00653EB5">
            <w:pPr>
              <w:rPr>
                <w:rFonts w:asciiTheme="minorHAnsi" w:hAnsiTheme="minorHAnsi"/>
                <w:b/>
              </w:rPr>
            </w:pPr>
          </w:p>
          <w:p w:rsidR="00EB6B2C" w:rsidRPr="001C7DD4" w:rsidRDefault="00EB6B2C" w:rsidP="00653EB5">
            <w:pPr>
              <w:rPr>
                <w:rFonts w:asciiTheme="minorHAnsi" w:hAnsiTheme="minorHAnsi"/>
                <w:b/>
              </w:rPr>
            </w:pPr>
            <w:r w:rsidRPr="001C7DD4">
              <w:rPr>
                <w:rFonts w:asciiTheme="minorHAnsi" w:hAnsiTheme="minorHAnsi"/>
                <w:b/>
              </w:rPr>
              <w:tab/>
              <w:t>7.2</w:t>
            </w:r>
            <w:r w:rsidRPr="001C7DD4">
              <w:rPr>
                <w:rFonts w:asciiTheme="minorHAnsi" w:hAnsiTheme="minorHAnsi"/>
                <w:b/>
              </w:rPr>
              <w:tab/>
              <w:t>Rules of Procedure</w:t>
            </w:r>
          </w:p>
          <w:p w:rsidR="00EB6B2C" w:rsidRPr="001C7DD4" w:rsidRDefault="00EB6B2C" w:rsidP="00653EB5">
            <w:pPr>
              <w:rPr>
                <w:rFonts w:asciiTheme="minorHAnsi" w:hAnsiTheme="minorHAnsi"/>
                <w:b/>
              </w:rPr>
            </w:pPr>
          </w:p>
          <w:p w:rsidR="00EB6B2C" w:rsidRPr="001C7DD4" w:rsidRDefault="00EB6B2C" w:rsidP="00653EB5">
            <w:pPr>
              <w:ind w:left="1485" w:hanging="1485"/>
              <w:rPr>
                <w:rFonts w:asciiTheme="minorHAnsi" w:hAnsiTheme="minorHAnsi"/>
              </w:rPr>
            </w:pPr>
            <w:r w:rsidRPr="001C7DD4">
              <w:rPr>
                <w:rFonts w:asciiTheme="minorHAnsi" w:hAnsiTheme="minorHAnsi"/>
              </w:rPr>
              <w:tab/>
              <w:t>The conduct of business of the Secretariat is governed by Rules of Procedures established by the Secretary General.</w:t>
            </w:r>
          </w:p>
          <w:p w:rsidR="00EB6B2C" w:rsidRPr="001C7DD4" w:rsidRDefault="00EB6B2C" w:rsidP="00653EB5">
            <w:pPr>
              <w:ind w:left="1485" w:hanging="1485"/>
              <w:rPr>
                <w:rFonts w:asciiTheme="minorHAnsi" w:hAnsiTheme="minorHAnsi"/>
              </w:rPr>
            </w:pPr>
          </w:p>
          <w:p w:rsidR="00EB6B2C" w:rsidRPr="001C7DD4" w:rsidRDefault="00EB6B2C" w:rsidP="00653EB5">
            <w:pPr>
              <w:ind w:left="1485" w:hanging="1485"/>
              <w:rPr>
                <w:rFonts w:asciiTheme="minorHAnsi" w:hAnsiTheme="minorHAnsi"/>
              </w:rPr>
            </w:pPr>
            <w:r w:rsidRPr="001C7DD4">
              <w:rPr>
                <w:rFonts w:asciiTheme="minorHAnsi" w:hAnsiTheme="minorHAnsi"/>
              </w:rPr>
              <w:tab/>
              <w:t>The Rules of Procedures shall be made available to all IALA Secretariat executives and staff members.</w:t>
            </w:r>
          </w:p>
          <w:p w:rsidR="00EB6B2C" w:rsidRPr="001C7DD4" w:rsidRDefault="00EB6B2C" w:rsidP="00653EB5">
            <w:pPr>
              <w:ind w:left="1485" w:hanging="1485"/>
              <w:rPr>
                <w:rFonts w:asciiTheme="minorHAnsi" w:hAnsiTheme="minorHAnsi"/>
                <w:b/>
              </w:rPr>
            </w:pPr>
          </w:p>
        </w:tc>
      </w:tr>
    </w:tbl>
    <w:p w:rsidR="00834F2D" w:rsidRDefault="00834F2D"/>
    <w:sectPr w:rsidR="00834F2D" w:rsidSect="00EB6B2C">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CA7" w:rsidRDefault="009B3CA7" w:rsidP="009F0B04">
      <w:r>
        <w:separator/>
      </w:r>
    </w:p>
  </w:endnote>
  <w:endnote w:type="continuationSeparator" w:id="0">
    <w:p w:rsidR="009B3CA7" w:rsidRDefault="009B3CA7" w:rsidP="009F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CA7" w:rsidRDefault="009B3CA7" w:rsidP="009F0B04">
      <w:r>
        <w:separator/>
      </w:r>
    </w:p>
  </w:footnote>
  <w:footnote w:type="continuationSeparator" w:id="0">
    <w:p w:rsidR="009B3CA7" w:rsidRDefault="009B3CA7" w:rsidP="009F0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B04" w:rsidRPr="009F0B04" w:rsidRDefault="009F0B04">
    <w:pPr>
      <w:pStyle w:val="Header"/>
      <w:rPr>
        <w:rFonts w:asciiTheme="minorHAnsi" w:hAnsiTheme="minorHAnsi"/>
        <w:b/>
        <w:sz w:val="24"/>
        <w:szCs w:val="24"/>
      </w:rPr>
    </w:pPr>
    <w:r>
      <w:tab/>
    </w:r>
    <w:r>
      <w:tab/>
    </w:r>
    <w:r>
      <w:tab/>
    </w:r>
    <w:r>
      <w:tab/>
    </w:r>
    <w:r>
      <w:tab/>
    </w:r>
    <w:r>
      <w:tab/>
    </w:r>
    <w:r>
      <w:tab/>
    </w:r>
    <w:r w:rsidRPr="009F0B04">
      <w:rPr>
        <w:rFonts w:asciiTheme="minorHAnsi" w:hAnsiTheme="minorHAnsi"/>
        <w:b/>
        <w:sz w:val="24"/>
        <w:szCs w:val="24"/>
      </w:rPr>
      <w:t>LAPE1/8</w:t>
    </w:r>
  </w:p>
  <w:p w:rsidR="009F0B04" w:rsidRDefault="009F0B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4EC54BC"/>
    <w:multiLevelType w:val="hybridMultilevel"/>
    <w:tmpl w:val="D08C0B12"/>
    <w:lvl w:ilvl="0" w:tplc="5CF6E0E8">
      <w:start w:val="1"/>
      <w:numFmt w:val="lowerLetter"/>
      <w:lvlText w:val="(%1)"/>
      <w:lvlJc w:val="left"/>
      <w:pPr>
        <w:ind w:left="2160" w:hanging="705"/>
      </w:pPr>
      <w:rPr>
        <w:rFonts w:hint="default"/>
      </w:rPr>
    </w:lvl>
    <w:lvl w:ilvl="1" w:tplc="040C0019" w:tentative="1">
      <w:start w:val="1"/>
      <w:numFmt w:val="lowerLetter"/>
      <w:lvlText w:val="%2."/>
      <w:lvlJc w:val="left"/>
      <w:pPr>
        <w:ind w:left="2535" w:hanging="360"/>
      </w:pPr>
    </w:lvl>
    <w:lvl w:ilvl="2" w:tplc="040C001B" w:tentative="1">
      <w:start w:val="1"/>
      <w:numFmt w:val="lowerRoman"/>
      <w:lvlText w:val="%3."/>
      <w:lvlJc w:val="right"/>
      <w:pPr>
        <w:ind w:left="3255" w:hanging="180"/>
      </w:pPr>
    </w:lvl>
    <w:lvl w:ilvl="3" w:tplc="040C000F" w:tentative="1">
      <w:start w:val="1"/>
      <w:numFmt w:val="decimal"/>
      <w:lvlText w:val="%4."/>
      <w:lvlJc w:val="left"/>
      <w:pPr>
        <w:ind w:left="3975" w:hanging="360"/>
      </w:pPr>
    </w:lvl>
    <w:lvl w:ilvl="4" w:tplc="040C0019" w:tentative="1">
      <w:start w:val="1"/>
      <w:numFmt w:val="lowerLetter"/>
      <w:lvlText w:val="%5."/>
      <w:lvlJc w:val="left"/>
      <w:pPr>
        <w:ind w:left="4695" w:hanging="360"/>
      </w:pPr>
    </w:lvl>
    <w:lvl w:ilvl="5" w:tplc="040C001B" w:tentative="1">
      <w:start w:val="1"/>
      <w:numFmt w:val="lowerRoman"/>
      <w:lvlText w:val="%6."/>
      <w:lvlJc w:val="right"/>
      <w:pPr>
        <w:ind w:left="5415" w:hanging="180"/>
      </w:pPr>
    </w:lvl>
    <w:lvl w:ilvl="6" w:tplc="040C000F" w:tentative="1">
      <w:start w:val="1"/>
      <w:numFmt w:val="decimal"/>
      <w:lvlText w:val="%7."/>
      <w:lvlJc w:val="left"/>
      <w:pPr>
        <w:ind w:left="6135" w:hanging="360"/>
      </w:pPr>
    </w:lvl>
    <w:lvl w:ilvl="7" w:tplc="040C0019" w:tentative="1">
      <w:start w:val="1"/>
      <w:numFmt w:val="lowerLetter"/>
      <w:lvlText w:val="%8."/>
      <w:lvlJc w:val="left"/>
      <w:pPr>
        <w:ind w:left="6855" w:hanging="360"/>
      </w:pPr>
    </w:lvl>
    <w:lvl w:ilvl="8" w:tplc="040C001B" w:tentative="1">
      <w:start w:val="1"/>
      <w:numFmt w:val="lowerRoman"/>
      <w:lvlText w:val="%9."/>
      <w:lvlJc w:val="right"/>
      <w:pPr>
        <w:ind w:left="7575" w:hanging="180"/>
      </w:pPr>
    </w:lvl>
  </w:abstractNum>
  <w:abstractNum w:abstractNumId="2">
    <w:nsid w:val="4D2D6A4A"/>
    <w:multiLevelType w:val="hybridMultilevel"/>
    <w:tmpl w:val="E8943BBE"/>
    <w:lvl w:ilvl="0" w:tplc="D46824AA">
      <w:start w:val="1"/>
      <w:numFmt w:val="lowerLetter"/>
      <w:lvlText w:val="(%1)"/>
      <w:lvlJc w:val="left"/>
      <w:pPr>
        <w:ind w:left="1845" w:hanging="360"/>
      </w:pPr>
      <w:rPr>
        <w:rFonts w:hint="default"/>
      </w:rPr>
    </w:lvl>
    <w:lvl w:ilvl="1" w:tplc="040C0019" w:tentative="1">
      <w:start w:val="1"/>
      <w:numFmt w:val="lowerLetter"/>
      <w:lvlText w:val="%2."/>
      <w:lvlJc w:val="left"/>
      <w:pPr>
        <w:ind w:left="2565" w:hanging="360"/>
      </w:pPr>
    </w:lvl>
    <w:lvl w:ilvl="2" w:tplc="040C001B" w:tentative="1">
      <w:start w:val="1"/>
      <w:numFmt w:val="lowerRoman"/>
      <w:lvlText w:val="%3."/>
      <w:lvlJc w:val="right"/>
      <w:pPr>
        <w:ind w:left="3285" w:hanging="180"/>
      </w:pPr>
    </w:lvl>
    <w:lvl w:ilvl="3" w:tplc="040C000F" w:tentative="1">
      <w:start w:val="1"/>
      <w:numFmt w:val="decimal"/>
      <w:lvlText w:val="%4."/>
      <w:lvlJc w:val="left"/>
      <w:pPr>
        <w:ind w:left="4005" w:hanging="360"/>
      </w:pPr>
    </w:lvl>
    <w:lvl w:ilvl="4" w:tplc="040C0019" w:tentative="1">
      <w:start w:val="1"/>
      <w:numFmt w:val="lowerLetter"/>
      <w:lvlText w:val="%5."/>
      <w:lvlJc w:val="left"/>
      <w:pPr>
        <w:ind w:left="4725" w:hanging="360"/>
      </w:pPr>
    </w:lvl>
    <w:lvl w:ilvl="5" w:tplc="040C001B" w:tentative="1">
      <w:start w:val="1"/>
      <w:numFmt w:val="lowerRoman"/>
      <w:lvlText w:val="%6."/>
      <w:lvlJc w:val="right"/>
      <w:pPr>
        <w:ind w:left="5445" w:hanging="180"/>
      </w:pPr>
    </w:lvl>
    <w:lvl w:ilvl="6" w:tplc="040C000F" w:tentative="1">
      <w:start w:val="1"/>
      <w:numFmt w:val="decimal"/>
      <w:lvlText w:val="%7."/>
      <w:lvlJc w:val="left"/>
      <w:pPr>
        <w:ind w:left="6165" w:hanging="360"/>
      </w:pPr>
    </w:lvl>
    <w:lvl w:ilvl="7" w:tplc="040C0019" w:tentative="1">
      <w:start w:val="1"/>
      <w:numFmt w:val="lowerLetter"/>
      <w:lvlText w:val="%8."/>
      <w:lvlJc w:val="left"/>
      <w:pPr>
        <w:ind w:left="6885" w:hanging="360"/>
      </w:pPr>
    </w:lvl>
    <w:lvl w:ilvl="8" w:tplc="040C001B" w:tentative="1">
      <w:start w:val="1"/>
      <w:numFmt w:val="lowerRoman"/>
      <w:lvlText w:val="%9."/>
      <w:lvlJc w:val="right"/>
      <w:pPr>
        <w:ind w:left="7605" w:hanging="180"/>
      </w:pPr>
    </w:lvl>
  </w:abstractNum>
  <w:abstractNum w:abstractNumId="3">
    <w:nsid w:val="537B5CCF"/>
    <w:multiLevelType w:val="hybridMultilevel"/>
    <w:tmpl w:val="CE2019F6"/>
    <w:lvl w:ilvl="0" w:tplc="B9A09D16">
      <w:start w:val="1"/>
      <w:numFmt w:val="low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nsid w:val="56526178"/>
    <w:multiLevelType w:val="hybridMultilevel"/>
    <w:tmpl w:val="E06C2EE0"/>
    <w:lvl w:ilvl="0" w:tplc="62688BE8">
      <w:start w:val="1"/>
      <w:numFmt w:val="lowerLetter"/>
      <w:lvlText w:val="(%1)"/>
      <w:lvlJc w:val="left"/>
      <w:pPr>
        <w:ind w:left="1845" w:hanging="360"/>
      </w:pPr>
      <w:rPr>
        <w:rFonts w:hint="default"/>
      </w:rPr>
    </w:lvl>
    <w:lvl w:ilvl="1" w:tplc="040C0019" w:tentative="1">
      <w:start w:val="1"/>
      <w:numFmt w:val="lowerLetter"/>
      <w:lvlText w:val="%2."/>
      <w:lvlJc w:val="left"/>
      <w:pPr>
        <w:ind w:left="2565" w:hanging="360"/>
      </w:pPr>
    </w:lvl>
    <w:lvl w:ilvl="2" w:tplc="040C001B" w:tentative="1">
      <w:start w:val="1"/>
      <w:numFmt w:val="lowerRoman"/>
      <w:lvlText w:val="%3."/>
      <w:lvlJc w:val="right"/>
      <w:pPr>
        <w:ind w:left="3285" w:hanging="180"/>
      </w:pPr>
    </w:lvl>
    <w:lvl w:ilvl="3" w:tplc="040C000F" w:tentative="1">
      <w:start w:val="1"/>
      <w:numFmt w:val="decimal"/>
      <w:lvlText w:val="%4."/>
      <w:lvlJc w:val="left"/>
      <w:pPr>
        <w:ind w:left="4005" w:hanging="360"/>
      </w:pPr>
    </w:lvl>
    <w:lvl w:ilvl="4" w:tplc="040C0019" w:tentative="1">
      <w:start w:val="1"/>
      <w:numFmt w:val="lowerLetter"/>
      <w:lvlText w:val="%5."/>
      <w:lvlJc w:val="left"/>
      <w:pPr>
        <w:ind w:left="4725" w:hanging="360"/>
      </w:pPr>
    </w:lvl>
    <w:lvl w:ilvl="5" w:tplc="040C001B" w:tentative="1">
      <w:start w:val="1"/>
      <w:numFmt w:val="lowerRoman"/>
      <w:lvlText w:val="%6."/>
      <w:lvlJc w:val="right"/>
      <w:pPr>
        <w:ind w:left="5445" w:hanging="180"/>
      </w:pPr>
    </w:lvl>
    <w:lvl w:ilvl="6" w:tplc="040C000F" w:tentative="1">
      <w:start w:val="1"/>
      <w:numFmt w:val="decimal"/>
      <w:lvlText w:val="%7."/>
      <w:lvlJc w:val="left"/>
      <w:pPr>
        <w:ind w:left="6165" w:hanging="360"/>
      </w:pPr>
    </w:lvl>
    <w:lvl w:ilvl="7" w:tplc="040C0019" w:tentative="1">
      <w:start w:val="1"/>
      <w:numFmt w:val="lowerLetter"/>
      <w:lvlText w:val="%8."/>
      <w:lvlJc w:val="left"/>
      <w:pPr>
        <w:ind w:left="6885" w:hanging="360"/>
      </w:pPr>
    </w:lvl>
    <w:lvl w:ilvl="8" w:tplc="040C001B" w:tentative="1">
      <w:start w:val="1"/>
      <w:numFmt w:val="lowerRoman"/>
      <w:lvlText w:val="%9."/>
      <w:lvlJc w:val="right"/>
      <w:pPr>
        <w:ind w:left="7605" w:hanging="180"/>
      </w:pPr>
    </w:lvl>
  </w:abstractNum>
  <w:abstractNum w:abstractNumId="5">
    <w:nsid w:val="59D62A15"/>
    <w:multiLevelType w:val="hybridMultilevel"/>
    <w:tmpl w:val="271A6828"/>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60585238"/>
    <w:multiLevelType w:val="multilevel"/>
    <w:tmpl w:val="C3201424"/>
    <w:lvl w:ilvl="0">
      <w:start w:val="2"/>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66726A98"/>
    <w:multiLevelType w:val="hybridMultilevel"/>
    <w:tmpl w:val="5B40FD74"/>
    <w:lvl w:ilvl="0" w:tplc="7E7A6E5C">
      <w:start w:val="1"/>
      <w:numFmt w:val="lowerRoman"/>
      <w:lvlText w:val="(%1)"/>
      <w:lvlJc w:val="left"/>
      <w:pPr>
        <w:ind w:left="2881" w:hanging="720"/>
      </w:pPr>
      <w:rPr>
        <w:rFonts w:hint="default"/>
      </w:rPr>
    </w:lvl>
    <w:lvl w:ilvl="1" w:tplc="040C0019" w:tentative="1">
      <w:start w:val="1"/>
      <w:numFmt w:val="lowerLetter"/>
      <w:lvlText w:val="%2."/>
      <w:lvlJc w:val="left"/>
      <w:pPr>
        <w:ind w:left="3241" w:hanging="360"/>
      </w:pPr>
    </w:lvl>
    <w:lvl w:ilvl="2" w:tplc="040C001B" w:tentative="1">
      <w:start w:val="1"/>
      <w:numFmt w:val="lowerRoman"/>
      <w:lvlText w:val="%3."/>
      <w:lvlJc w:val="right"/>
      <w:pPr>
        <w:ind w:left="3961" w:hanging="180"/>
      </w:pPr>
    </w:lvl>
    <w:lvl w:ilvl="3" w:tplc="040C000F" w:tentative="1">
      <w:start w:val="1"/>
      <w:numFmt w:val="decimal"/>
      <w:lvlText w:val="%4."/>
      <w:lvlJc w:val="left"/>
      <w:pPr>
        <w:ind w:left="4681" w:hanging="360"/>
      </w:pPr>
    </w:lvl>
    <w:lvl w:ilvl="4" w:tplc="040C0019" w:tentative="1">
      <w:start w:val="1"/>
      <w:numFmt w:val="lowerLetter"/>
      <w:lvlText w:val="%5."/>
      <w:lvlJc w:val="left"/>
      <w:pPr>
        <w:ind w:left="5401" w:hanging="360"/>
      </w:pPr>
    </w:lvl>
    <w:lvl w:ilvl="5" w:tplc="040C001B" w:tentative="1">
      <w:start w:val="1"/>
      <w:numFmt w:val="lowerRoman"/>
      <w:lvlText w:val="%6."/>
      <w:lvlJc w:val="right"/>
      <w:pPr>
        <w:ind w:left="6121" w:hanging="180"/>
      </w:pPr>
    </w:lvl>
    <w:lvl w:ilvl="6" w:tplc="040C000F" w:tentative="1">
      <w:start w:val="1"/>
      <w:numFmt w:val="decimal"/>
      <w:lvlText w:val="%7."/>
      <w:lvlJc w:val="left"/>
      <w:pPr>
        <w:ind w:left="6841" w:hanging="360"/>
      </w:pPr>
    </w:lvl>
    <w:lvl w:ilvl="7" w:tplc="040C0019" w:tentative="1">
      <w:start w:val="1"/>
      <w:numFmt w:val="lowerLetter"/>
      <w:lvlText w:val="%8."/>
      <w:lvlJc w:val="left"/>
      <w:pPr>
        <w:ind w:left="7561" w:hanging="360"/>
      </w:pPr>
    </w:lvl>
    <w:lvl w:ilvl="8" w:tplc="040C001B" w:tentative="1">
      <w:start w:val="1"/>
      <w:numFmt w:val="lowerRoman"/>
      <w:lvlText w:val="%9."/>
      <w:lvlJc w:val="right"/>
      <w:pPr>
        <w:ind w:left="8281" w:hanging="180"/>
      </w:pPr>
    </w:lvl>
  </w:abstractNum>
  <w:abstractNum w:abstractNumId="8">
    <w:nsid w:val="7FDC7C41"/>
    <w:multiLevelType w:val="hybridMultilevel"/>
    <w:tmpl w:val="45927B12"/>
    <w:lvl w:ilvl="0" w:tplc="469E7C20">
      <w:start w:val="1"/>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0"/>
  </w:num>
  <w:num w:numId="2">
    <w:abstractNumId w:val="6"/>
  </w:num>
  <w:num w:numId="3">
    <w:abstractNumId w:val="7"/>
  </w:num>
  <w:num w:numId="4">
    <w:abstractNumId w:val="2"/>
  </w:num>
  <w:num w:numId="5">
    <w:abstractNumId w:val="8"/>
  </w:num>
  <w:num w:numId="6">
    <w:abstractNumId w:val="3"/>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B2C"/>
    <w:rsid w:val="00834F2D"/>
    <w:rsid w:val="009B3CA7"/>
    <w:rsid w:val="009F0B04"/>
    <w:rsid w:val="00EB6B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B2C"/>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EB6B2C"/>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EB6B2C"/>
    <w:pPr>
      <w:numPr>
        <w:ilvl w:val="1"/>
        <w:numId w:val="1"/>
      </w:numPr>
      <w:tabs>
        <w:tab w:val="clear" w:pos="851"/>
      </w:tabs>
      <w:spacing w:before="120" w:after="120"/>
      <w:outlineLvl w:val="1"/>
    </w:pPr>
    <w:rPr>
      <w:b/>
    </w:rPr>
  </w:style>
  <w:style w:type="paragraph" w:styleId="Heading3">
    <w:name w:val="heading 3"/>
    <w:basedOn w:val="Normal"/>
    <w:next w:val="BodyText"/>
    <w:link w:val="Heading3Char"/>
    <w:qFormat/>
    <w:rsid w:val="00EB6B2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EB6B2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EB6B2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EB6B2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B6B2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B6B2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B6B2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6B2C"/>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EB6B2C"/>
    <w:rPr>
      <w:rFonts w:ascii="Arial" w:eastAsia="Calibri" w:hAnsi="Arial" w:cs="Calibri"/>
      <w:b/>
      <w:lang w:val="en-GB" w:eastAsia="en-GB"/>
    </w:rPr>
  </w:style>
  <w:style w:type="character" w:customStyle="1" w:styleId="Heading3Char">
    <w:name w:val="Heading 3 Char"/>
    <w:basedOn w:val="DefaultParagraphFont"/>
    <w:link w:val="Heading3"/>
    <w:rsid w:val="00EB6B2C"/>
    <w:rPr>
      <w:rFonts w:ascii="Arial" w:eastAsia="Calibri" w:hAnsi="Arial" w:cs="Calibri"/>
      <w:szCs w:val="20"/>
      <w:lang w:val="en-GB" w:eastAsia="de-DE"/>
    </w:rPr>
  </w:style>
  <w:style w:type="character" w:customStyle="1" w:styleId="Heading4Char">
    <w:name w:val="Heading 4 Char"/>
    <w:basedOn w:val="DefaultParagraphFont"/>
    <w:link w:val="Heading4"/>
    <w:rsid w:val="00EB6B2C"/>
    <w:rPr>
      <w:rFonts w:ascii="Arial" w:eastAsia="Calibri" w:hAnsi="Arial" w:cs="Calibri"/>
      <w:szCs w:val="20"/>
      <w:lang w:val="en-US" w:eastAsia="de-DE"/>
    </w:rPr>
  </w:style>
  <w:style w:type="character" w:customStyle="1" w:styleId="Heading5Char">
    <w:name w:val="Heading 5 Char"/>
    <w:basedOn w:val="DefaultParagraphFont"/>
    <w:link w:val="Heading5"/>
    <w:rsid w:val="00EB6B2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EB6B2C"/>
    <w:rPr>
      <w:rFonts w:ascii="Arial" w:eastAsia="Calibri" w:hAnsi="Arial" w:cs="Calibri"/>
      <w:szCs w:val="20"/>
      <w:lang w:val="de-DE" w:eastAsia="de-DE"/>
    </w:rPr>
  </w:style>
  <w:style w:type="character" w:customStyle="1" w:styleId="Heading7Char">
    <w:name w:val="Heading 7 Char"/>
    <w:basedOn w:val="DefaultParagraphFont"/>
    <w:link w:val="Heading7"/>
    <w:rsid w:val="00EB6B2C"/>
    <w:rPr>
      <w:rFonts w:ascii="Arial" w:eastAsia="Calibri" w:hAnsi="Arial" w:cs="Calibri"/>
      <w:szCs w:val="20"/>
      <w:lang w:val="de-DE" w:eastAsia="de-DE"/>
    </w:rPr>
  </w:style>
  <w:style w:type="character" w:customStyle="1" w:styleId="Heading8Char">
    <w:name w:val="Heading 8 Char"/>
    <w:basedOn w:val="DefaultParagraphFont"/>
    <w:link w:val="Heading8"/>
    <w:rsid w:val="00EB6B2C"/>
    <w:rPr>
      <w:rFonts w:ascii="Arial" w:eastAsia="Calibri" w:hAnsi="Arial" w:cs="Calibri"/>
      <w:szCs w:val="20"/>
      <w:lang w:val="de-DE" w:eastAsia="de-DE"/>
    </w:rPr>
  </w:style>
  <w:style w:type="character" w:customStyle="1" w:styleId="Heading9Char">
    <w:name w:val="Heading 9 Char"/>
    <w:basedOn w:val="DefaultParagraphFont"/>
    <w:link w:val="Heading9"/>
    <w:rsid w:val="00EB6B2C"/>
    <w:rPr>
      <w:rFonts w:ascii="Arial" w:eastAsia="Calibri" w:hAnsi="Arial" w:cs="Calibri"/>
      <w:szCs w:val="20"/>
      <w:lang w:val="de-DE" w:eastAsia="de-DE"/>
    </w:rPr>
  </w:style>
  <w:style w:type="paragraph" w:customStyle="1" w:styleId="Annex">
    <w:name w:val="Annex"/>
    <w:basedOn w:val="Heading1"/>
    <w:next w:val="Normal"/>
    <w:autoRedefine/>
    <w:rsid w:val="00EB6B2C"/>
    <w:pPr>
      <w:numPr>
        <w:numId w:val="2"/>
      </w:numPr>
      <w:jc w:val="both"/>
    </w:pPr>
    <w:rPr>
      <w:rFonts w:eastAsia="Times New Roman"/>
      <w:snapToGrid w:val="0"/>
    </w:rPr>
  </w:style>
  <w:style w:type="paragraph" w:styleId="BodyText">
    <w:name w:val="Body Text"/>
    <w:basedOn w:val="Normal"/>
    <w:link w:val="BodyTextChar"/>
    <w:qFormat/>
    <w:rsid w:val="00EB6B2C"/>
    <w:pPr>
      <w:spacing w:after="120"/>
      <w:jc w:val="both"/>
    </w:pPr>
  </w:style>
  <w:style w:type="character" w:customStyle="1" w:styleId="BodyTextChar">
    <w:name w:val="Body Text Char"/>
    <w:basedOn w:val="DefaultParagraphFont"/>
    <w:link w:val="BodyText"/>
    <w:rsid w:val="00EB6B2C"/>
    <w:rPr>
      <w:rFonts w:ascii="Arial" w:eastAsia="Calibri" w:hAnsi="Arial" w:cs="Calibri"/>
      <w:lang w:val="en-GB" w:eastAsia="en-GB"/>
    </w:rPr>
  </w:style>
  <w:style w:type="table" w:styleId="TableGrid">
    <w:name w:val="Table Grid"/>
    <w:basedOn w:val="TableNormal"/>
    <w:uiPriority w:val="59"/>
    <w:rsid w:val="00EB6B2C"/>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EB6B2C"/>
    <w:pPr>
      <w:spacing w:after="200" w:line="276" w:lineRule="auto"/>
      <w:ind w:left="720"/>
      <w:contextualSpacing/>
    </w:pPr>
    <w:rPr>
      <w:rFonts w:asciiTheme="minorHAnsi" w:eastAsiaTheme="minorHAnsi" w:hAnsiTheme="minorHAnsi" w:cstheme="minorBidi"/>
      <w:lang w:val="en-AU" w:eastAsia="en-US"/>
    </w:rPr>
  </w:style>
  <w:style w:type="paragraph" w:styleId="BodyTextIndent">
    <w:name w:val="Body Text Indent"/>
    <w:basedOn w:val="Normal"/>
    <w:link w:val="BodyTextIndentChar"/>
    <w:uiPriority w:val="99"/>
    <w:semiHidden/>
    <w:unhideWhenUsed/>
    <w:rsid w:val="00EB6B2C"/>
    <w:pPr>
      <w:spacing w:after="120"/>
      <w:ind w:left="283"/>
    </w:pPr>
  </w:style>
  <w:style w:type="character" w:customStyle="1" w:styleId="BodyTextIndentChar">
    <w:name w:val="Body Text Indent Char"/>
    <w:basedOn w:val="DefaultParagraphFont"/>
    <w:link w:val="BodyTextIndent"/>
    <w:uiPriority w:val="99"/>
    <w:semiHidden/>
    <w:rsid w:val="00EB6B2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EB6B2C"/>
    <w:pPr>
      <w:spacing w:after="120" w:line="480" w:lineRule="auto"/>
      <w:ind w:left="283"/>
    </w:pPr>
  </w:style>
  <w:style w:type="character" w:customStyle="1" w:styleId="BodyTextIndent2Char">
    <w:name w:val="Body Text Indent 2 Char"/>
    <w:basedOn w:val="DefaultParagraphFont"/>
    <w:link w:val="BodyTextIndent2"/>
    <w:uiPriority w:val="99"/>
    <w:semiHidden/>
    <w:rsid w:val="00EB6B2C"/>
    <w:rPr>
      <w:rFonts w:ascii="Arial" w:eastAsia="Calibri" w:hAnsi="Arial" w:cs="Calibri"/>
      <w:lang w:val="en-GB" w:eastAsia="en-GB"/>
    </w:rPr>
  </w:style>
  <w:style w:type="paragraph" w:styleId="Header">
    <w:name w:val="header"/>
    <w:basedOn w:val="Normal"/>
    <w:link w:val="HeaderChar"/>
    <w:uiPriority w:val="99"/>
    <w:unhideWhenUsed/>
    <w:rsid w:val="009F0B04"/>
    <w:pPr>
      <w:tabs>
        <w:tab w:val="center" w:pos="4513"/>
        <w:tab w:val="right" w:pos="9026"/>
      </w:tabs>
    </w:pPr>
  </w:style>
  <w:style w:type="character" w:customStyle="1" w:styleId="HeaderChar">
    <w:name w:val="Header Char"/>
    <w:basedOn w:val="DefaultParagraphFont"/>
    <w:link w:val="Header"/>
    <w:uiPriority w:val="99"/>
    <w:rsid w:val="009F0B04"/>
    <w:rPr>
      <w:rFonts w:ascii="Arial" w:eastAsia="Calibri" w:hAnsi="Arial" w:cs="Calibri"/>
      <w:lang w:val="en-GB" w:eastAsia="en-GB"/>
    </w:rPr>
  </w:style>
  <w:style w:type="paragraph" w:styleId="Footer">
    <w:name w:val="footer"/>
    <w:basedOn w:val="Normal"/>
    <w:link w:val="FooterChar"/>
    <w:uiPriority w:val="99"/>
    <w:unhideWhenUsed/>
    <w:rsid w:val="009F0B04"/>
    <w:pPr>
      <w:tabs>
        <w:tab w:val="center" w:pos="4513"/>
        <w:tab w:val="right" w:pos="9026"/>
      </w:tabs>
    </w:pPr>
  </w:style>
  <w:style w:type="character" w:customStyle="1" w:styleId="FooterChar">
    <w:name w:val="Footer Char"/>
    <w:basedOn w:val="DefaultParagraphFont"/>
    <w:link w:val="Footer"/>
    <w:uiPriority w:val="99"/>
    <w:rsid w:val="009F0B04"/>
    <w:rPr>
      <w:rFonts w:ascii="Arial" w:eastAsia="Calibri" w:hAnsi="Arial" w:cs="Calibri"/>
      <w:lang w:val="en-GB" w:eastAsia="en-GB"/>
    </w:rPr>
  </w:style>
  <w:style w:type="paragraph" w:styleId="BalloonText">
    <w:name w:val="Balloon Text"/>
    <w:basedOn w:val="Normal"/>
    <w:link w:val="BalloonTextChar"/>
    <w:uiPriority w:val="99"/>
    <w:semiHidden/>
    <w:unhideWhenUsed/>
    <w:rsid w:val="009F0B04"/>
    <w:rPr>
      <w:rFonts w:ascii="Tahoma" w:hAnsi="Tahoma" w:cs="Tahoma"/>
      <w:sz w:val="16"/>
      <w:szCs w:val="16"/>
    </w:rPr>
  </w:style>
  <w:style w:type="character" w:customStyle="1" w:styleId="BalloonTextChar">
    <w:name w:val="Balloon Text Char"/>
    <w:basedOn w:val="DefaultParagraphFont"/>
    <w:link w:val="BalloonText"/>
    <w:uiPriority w:val="99"/>
    <w:semiHidden/>
    <w:rsid w:val="009F0B04"/>
    <w:rPr>
      <w:rFonts w:ascii="Tahoma" w:eastAsia="Calibri"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B2C"/>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EB6B2C"/>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EB6B2C"/>
    <w:pPr>
      <w:numPr>
        <w:ilvl w:val="1"/>
        <w:numId w:val="1"/>
      </w:numPr>
      <w:tabs>
        <w:tab w:val="clear" w:pos="851"/>
      </w:tabs>
      <w:spacing w:before="120" w:after="120"/>
      <w:outlineLvl w:val="1"/>
    </w:pPr>
    <w:rPr>
      <w:b/>
    </w:rPr>
  </w:style>
  <w:style w:type="paragraph" w:styleId="Heading3">
    <w:name w:val="heading 3"/>
    <w:basedOn w:val="Normal"/>
    <w:next w:val="BodyText"/>
    <w:link w:val="Heading3Char"/>
    <w:qFormat/>
    <w:rsid w:val="00EB6B2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EB6B2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EB6B2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EB6B2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B6B2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B6B2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B6B2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6B2C"/>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EB6B2C"/>
    <w:rPr>
      <w:rFonts w:ascii="Arial" w:eastAsia="Calibri" w:hAnsi="Arial" w:cs="Calibri"/>
      <w:b/>
      <w:lang w:val="en-GB" w:eastAsia="en-GB"/>
    </w:rPr>
  </w:style>
  <w:style w:type="character" w:customStyle="1" w:styleId="Heading3Char">
    <w:name w:val="Heading 3 Char"/>
    <w:basedOn w:val="DefaultParagraphFont"/>
    <w:link w:val="Heading3"/>
    <w:rsid w:val="00EB6B2C"/>
    <w:rPr>
      <w:rFonts w:ascii="Arial" w:eastAsia="Calibri" w:hAnsi="Arial" w:cs="Calibri"/>
      <w:szCs w:val="20"/>
      <w:lang w:val="en-GB" w:eastAsia="de-DE"/>
    </w:rPr>
  </w:style>
  <w:style w:type="character" w:customStyle="1" w:styleId="Heading4Char">
    <w:name w:val="Heading 4 Char"/>
    <w:basedOn w:val="DefaultParagraphFont"/>
    <w:link w:val="Heading4"/>
    <w:rsid w:val="00EB6B2C"/>
    <w:rPr>
      <w:rFonts w:ascii="Arial" w:eastAsia="Calibri" w:hAnsi="Arial" w:cs="Calibri"/>
      <w:szCs w:val="20"/>
      <w:lang w:val="en-US" w:eastAsia="de-DE"/>
    </w:rPr>
  </w:style>
  <w:style w:type="character" w:customStyle="1" w:styleId="Heading5Char">
    <w:name w:val="Heading 5 Char"/>
    <w:basedOn w:val="DefaultParagraphFont"/>
    <w:link w:val="Heading5"/>
    <w:rsid w:val="00EB6B2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EB6B2C"/>
    <w:rPr>
      <w:rFonts w:ascii="Arial" w:eastAsia="Calibri" w:hAnsi="Arial" w:cs="Calibri"/>
      <w:szCs w:val="20"/>
      <w:lang w:val="de-DE" w:eastAsia="de-DE"/>
    </w:rPr>
  </w:style>
  <w:style w:type="character" w:customStyle="1" w:styleId="Heading7Char">
    <w:name w:val="Heading 7 Char"/>
    <w:basedOn w:val="DefaultParagraphFont"/>
    <w:link w:val="Heading7"/>
    <w:rsid w:val="00EB6B2C"/>
    <w:rPr>
      <w:rFonts w:ascii="Arial" w:eastAsia="Calibri" w:hAnsi="Arial" w:cs="Calibri"/>
      <w:szCs w:val="20"/>
      <w:lang w:val="de-DE" w:eastAsia="de-DE"/>
    </w:rPr>
  </w:style>
  <w:style w:type="character" w:customStyle="1" w:styleId="Heading8Char">
    <w:name w:val="Heading 8 Char"/>
    <w:basedOn w:val="DefaultParagraphFont"/>
    <w:link w:val="Heading8"/>
    <w:rsid w:val="00EB6B2C"/>
    <w:rPr>
      <w:rFonts w:ascii="Arial" w:eastAsia="Calibri" w:hAnsi="Arial" w:cs="Calibri"/>
      <w:szCs w:val="20"/>
      <w:lang w:val="de-DE" w:eastAsia="de-DE"/>
    </w:rPr>
  </w:style>
  <w:style w:type="character" w:customStyle="1" w:styleId="Heading9Char">
    <w:name w:val="Heading 9 Char"/>
    <w:basedOn w:val="DefaultParagraphFont"/>
    <w:link w:val="Heading9"/>
    <w:rsid w:val="00EB6B2C"/>
    <w:rPr>
      <w:rFonts w:ascii="Arial" w:eastAsia="Calibri" w:hAnsi="Arial" w:cs="Calibri"/>
      <w:szCs w:val="20"/>
      <w:lang w:val="de-DE" w:eastAsia="de-DE"/>
    </w:rPr>
  </w:style>
  <w:style w:type="paragraph" w:customStyle="1" w:styleId="Annex">
    <w:name w:val="Annex"/>
    <w:basedOn w:val="Heading1"/>
    <w:next w:val="Normal"/>
    <w:autoRedefine/>
    <w:rsid w:val="00EB6B2C"/>
    <w:pPr>
      <w:numPr>
        <w:numId w:val="2"/>
      </w:numPr>
      <w:jc w:val="both"/>
    </w:pPr>
    <w:rPr>
      <w:rFonts w:eastAsia="Times New Roman"/>
      <w:snapToGrid w:val="0"/>
    </w:rPr>
  </w:style>
  <w:style w:type="paragraph" w:styleId="BodyText">
    <w:name w:val="Body Text"/>
    <w:basedOn w:val="Normal"/>
    <w:link w:val="BodyTextChar"/>
    <w:qFormat/>
    <w:rsid w:val="00EB6B2C"/>
    <w:pPr>
      <w:spacing w:after="120"/>
      <w:jc w:val="both"/>
    </w:pPr>
  </w:style>
  <w:style w:type="character" w:customStyle="1" w:styleId="BodyTextChar">
    <w:name w:val="Body Text Char"/>
    <w:basedOn w:val="DefaultParagraphFont"/>
    <w:link w:val="BodyText"/>
    <w:rsid w:val="00EB6B2C"/>
    <w:rPr>
      <w:rFonts w:ascii="Arial" w:eastAsia="Calibri" w:hAnsi="Arial" w:cs="Calibri"/>
      <w:lang w:val="en-GB" w:eastAsia="en-GB"/>
    </w:rPr>
  </w:style>
  <w:style w:type="table" w:styleId="TableGrid">
    <w:name w:val="Table Grid"/>
    <w:basedOn w:val="TableNormal"/>
    <w:uiPriority w:val="59"/>
    <w:rsid w:val="00EB6B2C"/>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EB6B2C"/>
    <w:pPr>
      <w:spacing w:after="200" w:line="276" w:lineRule="auto"/>
      <w:ind w:left="720"/>
      <w:contextualSpacing/>
    </w:pPr>
    <w:rPr>
      <w:rFonts w:asciiTheme="minorHAnsi" w:eastAsiaTheme="minorHAnsi" w:hAnsiTheme="minorHAnsi" w:cstheme="minorBidi"/>
      <w:lang w:val="en-AU" w:eastAsia="en-US"/>
    </w:rPr>
  </w:style>
  <w:style w:type="paragraph" w:styleId="BodyTextIndent">
    <w:name w:val="Body Text Indent"/>
    <w:basedOn w:val="Normal"/>
    <w:link w:val="BodyTextIndentChar"/>
    <w:uiPriority w:val="99"/>
    <w:semiHidden/>
    <w:unhideWhenUsed/>
    <w:rsid w:val="00EB6B2C"/>
    <w:pPr>
      <w:spacing w:after="120"/>
      <w:ind w:left="283"/>
    </w:pPr>
  </w:style>
  <w:style w:type="character" w:customStyle="1" w:styleId="BodyTextIndentChar">
    <w:name w:val="Body Text Indent Char"/>
    <w:basedOn w:val="DefaultParagraphFont"/>
    <w:link w:val="BodyTextIndent"/>
    <w:uiPriority w:val="99"/>
    <w:semiHidden/>
    <w:rsid w:val="00EB6B2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EB6B2C"/>
    <w:pPr>
      <w:spacing w:after="120" w:line="480" w:lineRule="auto"/>
      <w:ind w:left="283"/>
    </w:pPr>
  </w:style>
  <w:style w:type="character" w:customStyle="1" w:styleId="BodyTextIndent2Char">
    <w:name w:val="Body Text Indent 2 Char"/>
    <w:basedOn w:val="DefaultParagraphFont"/>
    <w:link w:val="BodyTextIndent2"/>
    <w:uiPriority w:val="99"/>
    <w:semiHidden/>
    <w:rsid w:val="00EB6B2C"/>
    <w:rPr>
      <w:rFonts w:ascii="Arial" w:eastAsia="Calibri" w:hAnsi="Arial" w:cs="Calibri"/>
      <w:lang w:val="en-GB" w:eastAsia="en-GB"/>
    </w:rPr>
  </w:style>
  <w:style w:type="paragraph" w:styleId="Header">
    <w:name w:val="header"/>
    <w:basedOn w:val="Normal"/>
    <w:link w:val="HeaderChar"/>
    <w:uiPriority w:val="99"/>
    <w:unhideWhenUsed/>
    <w:rsid w:val="009F0B04"/>
    <w:pPr>
      <w:tabs>
        <w:tab w:val="center" w:pos="4513"/>
        <w:tab w:val="right" w:pos="9026"/>
      </w:tabs>
    </w:pPr>
  </w:style>
  <w:style w:type="character" w:customStyle="1" w:styleId="HeaderChar">
    <w:name w:val="Header Char"/>
    <w:basedOn w:val="DefaultParagraphFont"/>
    <w:link w:val="Header"/>
    <w:uiPriority w:val="99"/>
    <w:rsid w:val="009F0B04"/>
    <w:rPr>
      <w:rFonts w:ascii="Arial" w:eastAsia="Calibri" w:hAnsi="Arial" w:cs="Calibri"/>
      <w:lang w:val="en-GB" w:eastAsia="en-GB"/>
    </w:rPr>
  </w:style>
  <w:style w:type="paragraph" w:styleId="Footer">
    <w:name w:val="footer"/>
    <w:basedOn w:val="Normal"/>
    <w:link w:val="FooterChar"/>
    <w:uiPriority w:val="99"/>
    <w:unhideWhenUsed/>
    <w:rsid w:val="009F0B04"/>
    <w:pPr>
      <w:tabs>
        <w:tab w:val="center" w:pos="4513"/>
        <w:tab w:val="right" w:pos="9026"/>
      </w:tabs>
    </w:pPr>
  </w:style>
  <w:style w:type="character" w:customStyle="1" w:styleId="FooterChar">
    <w:name w:val="Footer Char"/>
    <w:basedOn w:val="DefaultParagraphFont"/>
    <w:link w:val="Footer"/>
    <w:uiPriority w:val="99"/>
    <w:rsid w:val="009F0B04"/>
    <w:rPr>
      <w:rFonts w:ascii="Arial" w:eastAsia="Calibri" w:hAnsi="Arial" w:cs="Calibri"/>
      <w:lang w:val="en-GB" w:eastAsia="en-GB"/>
    </w:rPr>
  </w:style>
  <w:style w:type="paragraph" w:styleId="BalloonText">
    <w:name w:val="Balloon Text"/>
    <w:basedOn w:val="Normal"/>
    <w:link w:val="BalloonTextChar"/>
    <w:uiPriority w:val="99"/>
    <w:semiHidden/>
    <w:unhideWhenUsed/>
    <w:rsid w:val="009F0B04"/>
    <w:rPr>
      <w:rFonts w:ascii="Tahoma" w:hAnsi="Tahoma" w:cs="Tahoma"/>
      <w:sz w:val="16"/>
      <w:szCs w:val="16"/>
    </w:rPr>
  </w:style>
  <w:style w:type="character" w:customStyle="1" w:styleId="BalloonTextChar">
    <w:name w:val="Balloon Text Char"/>
    <w:basedOn w:val="DefaultParagraphFont"/>
    <w:link w:val="BalloonText"/>
    <w:uiPriority w:val="99"/>
    <w:semiHidden/>
    <w:rsid w:val="009F0B04"/>
    <w:rPr>
      <w:rFonts w:ascii="Tahoma" w:eastAsia="Calibri"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1785</Words>
  <Characters>10178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3</cp:revision>
  <dcterms:created xsi:type="dcterms:W3CDTF">2013-08-29T15:40:00Z</dcterms:created>
  <dcterms:modified xsi:type="dcterms:W3CDTF">2013-08-30T08:28:00Z</dcterms:modified>
</cp:coreProperties>
</file>